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5"/>
        <w:gridCol w:w="5496"/>
      </w:tblGrid>
      <w:tr w:rsidR="00591D40" w:rsidRPr="00591D40" w14:paraId="422863C7" w14:textId="77777777" w:rsidTr="00591D40">
        <w:tc>
          <w:tcPr>
            <w:tcW w:w="3575" w:type="dxa"/>
          </w:tcPr>
          <w:p w14:paraId="10ED0A4E" w14:textId="77777777" w:rsidR="00591D40" w:rsidRPr="00A176EC" w:rsidRDefault="00591D40" w:rsidP="00591D40">
            <w:pPr>
              <w:spacing w:after="0" w:line="240" w:lineRule="auto"/>
              <w:jc w:val="center"/>
              <w:rPr>
                <w:rFonts w:ascii="Times New Roman" w:eastAsia="Times New Roman" w:hAnsi="Times New Roman" w:cs="Times New Roman"/>
                <w:bCs/>
                <w:sz w:val="24"/>
                <w:szCs w:val="20"/>
                <w:lang w:val="fr-FR"/>
              </w:rPr>
            </w:pPr>
            <w:r w:rsidRPr="00A176EC">
              <w:rPr>
                <w:rFonts w:ascii="Times New Roman" w:eastAsia="Times New Roman" w:hAnsi="Times New Roman" w:cs="Times New Roman"/>
                <w:bCs/>
                <w:sz w:val="24"/>
                <w:szCs w:val="20"/>
                <w:lang w:val="fr-FR"/>
              </w:rPr>
              <w:t>ỦY BAN MTTQ VIỆT NAM</w:t>
            </w:r>
          </w:p>
          <w:p w14:paraId="70B0FF5D" w14:textId="77777777" w:rsidR="00591D40" w:rsidRPr="00591D40" w:rsidRDefault="00591D40" w:rsidP="00591D40">
            <w:pPr>
              <w:spacing w:after="0" w:line="240" w:lineRule="auto"/>
              <w:jc w:val="center"/>
              <w:rPr>
                <w:rFonts w:ascii="Times New Roman" w:eastAsia="Times New Roman" w:hAnsi="Times New Roman" w:cs="Times New Roman"/>
                <w:sz w:val="26"/>
                <w:lang w:val="fr-FR"/>
              </w:rPr>
            </w:pPr>
            <w:r w:rsidRPr="00A176EC">
              <w:rPr>
                <w:rFonts w:eastAsia="Times New Roman" w:cs="Times New Roman"/>
                <w:bCs/>
                <w:noProof/>
                <w:sz w:val="24"/>
                <w:szCs w:val="20"/>
              </w:rPr>
              <mc:AlternateContent>
                <mc:Choice Requires="wps">
                  <w:drawing>
                    <wp:anchor distT="0" distB="0" distL="114300" distR="114300" simplePos="0" relativeHeight="251665408" behindDoc="0" locked="0" layoutInCell="1" allowOverlap="1" wp14:anchorId="22889C9E" wp14:editId="6DED0C46">
                      <wp:simplePos x="0" y="0"/>
                      <wp:positionH relativeFrom="column">
                        <wp:posOffset>586739</wp:posOffset>
                      </wp:positionH>
                      <wp:positionV relativeFrom="paragraph">
                        <wp:posOffset>355600</wp:posOffset>
                      </wp:positionV>
                      <wp:extent cx="962025" cy="0"/>
                      <wp:effectExtent l="0" t="0" r="0" b="0"/>
                      <wp:wrapNone/>
                      <wp:docPr id="522573614" name="Straight Connector 522573614"/>
                      <wp:cNvGraphicFramePr/>
                      <a:graphic xmlns:a="http://schemas.openxmlformats.org/drawingml/2006/main">
                        <a:graphicData uri="http://schemas.microsoft.com/office/word/2010/wordprocessingShape">
                          <wps:wsp>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7894140" id="Straight Connector 5225736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6.2pt,28pt" to="121.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"/>
                  </w:pict>
                </mc:Fallback>
              </mc:AlternateContent>
            </w:r>
            <w:r w:rsidRPr="00A176EC">
              <w:rPr>
                <w:rFonts w:ascii="Times New Roman" w:eastAsia="Times New Roman" w:hAnsi="Times New Roman" w:cs="Times New Roman"/>
                <w:bCs/>
                <w:sz w:val="24"/>
                <w:szCs w:val="20"/>
                <w:lang w:val="fr-FR"/>
              </w:rPr>
              <w:t>THÀNH PHỐ HÀ NỘI</w:t>
            </w:r>
            <w:r w:rsidRPr="00591D40">
              <w:rPr>
                <w:rFonts w:ascii="Times New Roman" w:eastAsia="Times New Roman" w:hAnsi="Times New Roman" w:cs="Times New Roman"/>
                <w:sz w:val="24"/>
                <w:szCs w:val="20"/>
                <w:lang w:val="fr-FR"/>
              </w:rPr>
              <w:br/>
            </w:r>
            <w:r w:rsidRPr="00591D40">
              <w:rPr>
                <w:rFonts w:ascii="Times New Roman" w:eastAsia="Times New Roman" w:hAnsi="Times New Roman" w:cs="Times New Roman"/>
                <w:b/>
                <w:sz w:val="24"/>
                <w:szCs w:val="20"/>
                <w:lang w:val="fr-FR"/>
              </w:rPr>
              <w:t>HỘI ĐÔNG Y</w:t>
            </w:r>
            <w:r w:rsidRPr="00591D40">
              <w:rPr>
                <w:rFonts w:ascii="Times New Roman" w:eastAsia="Times New Roman" w:hAnsi="Times New Roman" w:cs="Times New Roman"/>
                <w:sz w:val="24"/>
                <w:szCs w:val="20"/>
                <w:lang w:val="fr-FR"/>
              </w:rPr>
              <w:br/>
            </w:r>
          </w:p>
          <w:p w14:paraId="5141995B" w14:textId="206A8A10" w:rsidR="00591D40" w:rsidRPr="00591D40" w:rsidRDefault="00591D40" w:rsidP="00591D40">
            <w:pPr>
              <w:spacing w:after="0" w:line="240" w:lineRule="auto"/>
              <w:jc w:val="center"/>
              <w:rPr>
                <w:rFonts w:ascii="Times New Roman" w:eastAsia="Times New Roman" w:hAnsi="Times New Roman" w:cs="Times New Roman"/>
                <w:b/>
                <w:sz w:val="27"/>
                <w:szCs w:val="27"/>
              </w:rPr>
            </w:pPr>
            <w:r w:rsidRPr="00591D40">
              <w:rPr>
                <w:rFonts w:ascii="Times New Roman" w:eastAsia="Times New Roman" w:hAnsi="Times New Roman" w:cs="Times New Roman"/>
                <w:sz w:val="28"/>
                <w:szCs w:val="28"/>
              </w:rPr>
              <w:t>Số:        /</w:t>
            </w:r>
            <w:r>
              <w:rPr>
                <w:rFonts w:ascii="Times New Roman" w:eastAsia="Times New Roman" w:hAnsi="Times New Roman" w:cs="Times New Roman"/>
                <w:sz w:val="28"/>
                <w:szCs w:val="28"/>
              </w:rPr>
              <w:t>BC</w:t>
            </w:r>
            <w:r w:rsidRPr="00591D40">
              <w:rPr>
                <w:rFonts w:ascii="Times New Roman" w:eastAsia="Times New Roman" w:hAnsi="Times New Roman" w:cs="Times New Roman"/>
                <w:sz w:val="28"/>
                <w:szCs w:val="28"/>
              </w:rPr>
              <w:t>-HĐY</w:t>
            </w:r>
          </w:p>
        </w:tc>
        <w:tc>
          <w:tcPr>
            <w:tcW w:w="5496" w:type="dxa"/>
          </w:tcPr>
          <w:p w14:paraId="5CA51A96" w14:textId="77777777" w:rsidR="00591D40" w:rsidRPr="00591D40" w:rsidRDefault="00591D40" w:rsidP="00591D40">
            <w:pPr>
              <w:spacing w:after="0" w:line="240" w:lineRule="auto"/>
              <w:jc w:val="center"/>
              <w:rPr>
                <w:rFonts w:ascii="Times New Roman" w:eastAsia="Times New Roman" w:hAnsi="Times New Roman" w:cs="Times New Roman"/>
                <w:b/>
                <w:sz w:val="26"/>
              </w:rPr>
            </w:pPr>
            <w:r w:rsidRPr="00591D40">
              <w:rPr>
                <w:rFonts w:eastAsia="Times New Roman" w:cs="Times New Roman"/>
                <w:b/>
                <w:noProof/>
                <w:sz w:val="24"/>
                <w:szCs w:val="20"/>
              </w:rPr>
              <mc:AlternateContent>
                <mc:Choice Requires="wps">
                  <w:drawing>
                    <wp:anchor distT="0" distB="0" distL="114300" distR="114300" simplePos="0" relativeHeight="251664384" behindDoc="0" locked="0" layoutInCell="1" allowOverlap="1" wp14:anchorId="39FCC015" wp14:editId="3061B9C6">
                      <wp:simplePos x="0" y="0"/>
                      <wp:positionH relativeFrom="column">
                        <wp:posOffset>668019</wp:posOffset>
                      </wp:positionH>
                      <wp:positionV relativeFrom="paragraph">
                        <wp:posOffset>378460</wp:posOffset>
                      </wp:positionV>
                      <wp:extent cx="2047875" cy="0"/>
                      <wp:effectExtent l="0" t="0" r="0" b="0"/>
                      <wp:wrapNone/>
                      <wp:docPr id="1711507227" name="Straight Connector 1711507227"/>
                      <wp:cNvGraphicFramePr/>
                      <a:graphic xmlns:a="http://schemas.openxmlformats.org/drawingml/2006/main">
                        <a:graphicData uri="http://schemas.microsoft.com/office/word/2010/wordprocessingShape">
                          <wps:wsp>
                            <wps:cNvCnPr/>
                            <wps:spPr>
                              <a:xfrm>
                                <a:off x="0" y="0"/>
                                <a:ext cx="20478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BBA8BF1" id="Straight Connector 171150722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6pt,29.8pt" to="213.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"/>
                  </w:pict>
                </mc:Fallback>
              </mc:AlternateContent>
            </w:r>
            <w:r w:rsidRPr="00591D40">
              <w:rPr>
                <w:rFonts w:ascii="Times New Roman" w:eastAsia="Times New Roman" w:hAnsi="Times New Roman" w:cs="Times New Roman"/>
                <w:b/>
                <w:sz w:val="24"/>
                <w:szCs w:val="20"/>
              </w:rPr>
              <w:t>CỘNG HÒA XÃ HỘI CHỦ NGHĨA VIỆT NAM</w:t>
            </w:r>
            <w:r w:rsidRPr="00591D40">
              <w:rPr>
                <w:rFonts w:ascii="Times New Roman" w:eastAsia="Times New Roman" w:hAnsi="Times New Roman" w:cs="Times New Roman"/>
                <w:b/>
                <w:sz w:val="24"/>
                <w:szCs w:val="20"/>
              </w:rPr>
              <w:br/>
            </w:r>
            <w:r w:rsidRPr="00591D40">
              <w:rPr>
                <w:rFonts w:ascii="Times New Roman" w:eastAsia="Times New Roman" w:hAnsi="Times New Roman" w:cs="Times New Roman"/>
                <w:b/>
                <w:sz w:val="27"/>
                <w:szCs w:val="27"/>
              </w:rPr>
              <w:t>Độc lập - Tự do - Hạnh phúc</w:t>
            </w:r>
            <w:r w:rsidRPr="00591D40">
              <w:rPr>
                <w:rFonts w:ascii="Times New Roman" w:eastAsia="Times New Roman" w:hAnsi="Times New Roman" w:cs="Times New Roman"/>
                <w:b/>
                <w:sz w:val="26"/>
              </w:rPr>
              <w:br/>
            </w:r>
          </w:p>
          <w:p w14:paraId="44F9E73A" w14:textId="77777777" w:rsidR="00591D40" w:rsidRPr="00591D40" w:rsidRDefault="00591D40" w:rsidP="00591D40">
            <w:pPr>
              <w:spacing w:after="0" w:line="240" w:lineRule="auto"/>
              <w:jc w:val="center"/>
              <w:rPr>
                <w:rFonts w:ascii="Times New Roman" w:eastAsia="Times New Roman" w:hAnsi="Times New Roman" w:cs="Times New Roman"/>
                <w:bCs/>
                <w:i/>
                <w:iCs/>
                <w:sz w:val="27"/>
                <w:szCs w:val="27"/>
              </w:rPr>
            </w:pPr>
            <w:r w:rsidRPr="00591D40">
              <w:rPr>
                <w:rFonts w:ascii="Times New Roman" w:eastAsia="Times New Roman" w:hAnsi="Times New Roman" w:cs="Times New Roman"/>
                <w:bCs/>
                <w:i/>
                <w:iCs/>
                <w:sz w:val="28"/>
                <w:szCs w:val="28"/>
              </w:rPr>
              <w:t>Hà Nội, ngày      tháng 04 năm 2026</w:t>
            </w:r>
          </w:p>
        </w:tc>
      </w:tr>
    </w:tbl>
    <w:p w14:paraId="631E96D3" w14:textId="70E7BC17" w:rsidR="00591D40" w:rsidRPr="00591D40" w:rsidRDefault="00A176EC" w:rsidP="00A176EC">
      <w:pPr>
        <w:spacing w:after="120" w:line="240" w:lineRule="auto"/>
        <w:ind w:firstLine="720"/>
        <w:jc w:val="both"/>
        <w:rPr>
          <w:rFonts w:ascii="Times New Roman" w:eastAsia="Arial" w:hAnsi="Times New Roman" w:cs="Times New Roman"/>
          <w:b/>
          <w:bCs/>
          <w:kern w:val="2"/>
          <w:sz w:val="28"/>
          <w:szCs w:val="28"/>
          <w14:ligatures w14:val="standardContextual"/>
        </w:rPr>
      </w:pPr>
      <w:r>
        <w:rPr>
          <w:rFonts w:ascii="Times New Roman" w:eastAsia="Arial" w:hAnsi="Times New Roman" w:cs="Times New Roman"/>
          <w:b/>
          <w:bCs/>
          <w:kern w:val="2"/>
          <w:sz w:val="28"/>
          <w:szCs w:val="28"/>
          <w14:ligatures w14:val="standardContextual"/>
        </w:rPr>
        <w:t>DỰ THẢO</w:t>
      </w:r>
    </w:p>
    <w:p w14:paraId="5F7CE8F2" w14:textId="768FF1BF" w:rsidR="00BE3B3D" w:rsidRPr="00291029" w:rsidRDefault="00BE3B3D" w:rsidP="00291029">
      <w:pPr>
        <w:autoSpaceDE w:val="0"/>
        <w:autoSpaceDN w:val="0"/>
        <w:spacing w:after="120" w:line="240" w:lineRule="auto"/>
        <w:jc w:val="center"/>
        <w:rPr>
          <w:rFonts w:ascii="Times New Roman" w:eastAsia="Times New Roman" w:hAnsi="Times New Roman" w:cs="Times New Roman"/>
          <w:b/>
          <w:sz w:val="32"/>
        </w:rPr>
      </w:pPr>
      <w:r w:rsidRPr="00BE3B3D">
        <w:rPr>
          <w:rFonts w:ascii="Times New Roman" w:eastAsia="Times New Roman" w:hAnsi="Times New Roman" w:cs="Times New Roman"/>
          <w:b/>
          <w:sz w:val="32"/>
          <w:lang w:val="vi-VN"/>
        </w:rPr>
        <w:t>BÁO CÁO</w:t>
      </w:r>
      <w:r w:rsidR="00291029">
        <w:rPr>
          <w:rFonts w:ascii="Times New Roman" w:eastAsia="Times New Roman" w:hAnsi="Times New Roman" w:cs="Times New Roman"/>
          <w:b/>
          <w:sz w:val="32"/>
        </w:rPr>
        <w:t xml:space="preserve"> KIỂM ĐIỂM</w:t>
      </w:r>
    </w:p>
    <w:p w14:paraId="1CF2A8EB" w14:textId="0AF1A3D0" w:rsidR="00291029" w:rsidRDefault="00BE3B3D" w:rsidP="00291029">
      <w:pPr>
        <w:autoSpaceDE w:val="0"/>
        <w:autoSpaceDN w:val="0"/>
        <w:spacing w:after="0" w:line="240" w:lineRule="auto"/>
        <w:jc w:val="center"/>
        <w:rPr>
          <w:rFonts w:ascii="Times New Roman" w:eastAsia="Times New Roman" w:hAnsi="Times New Roman" w:cs="Times New Roman"/>
          <w:b/>
          <w:sz w:val="28"/>
        </w:rPr>
      </w:pPr>
      <w:r w:rsidRPr="00BE3B3D">
        <w:rPr>
          <w:rFonts w:ascii="Times New Roman" w:eastAsia="Times New Roman" w:hAnsi="Times New Roman" w:cs="Times New Roman"/>
          <w:b/>
          <w:sz w:val="28"/>
          <w:lang w:val="vi-VN"/>
        </w:rPr>
        <w:t>CỦA BAN CHẤP HÀNH HỘI ĐÔNG Y</w:t>
      </w:r>
      <w:r w:rsidR="00291029">
        <w:rPr>
          <w:rFonts w:ascii="Times New Roman" w:eastAsia="Times New Roman" w:hAnsi="Times New Roman" w:cs="Times New Roman"/>
          <w:b/>
          <w:sz w:val="28"/>
        </w:rPr>
        <w:t xml:space="preserve"> </w:t>
      </w:r>
      <w:r w:rsidRPr="00BE3B3D">
        <w:rPr>
          <w:rFonts w:ascii="Times New Roman" w:eastAsia="Times New Roman" w:hAnsi="Times New Roman" w:cs="Times New Roman"/>
          <w:b/>
          <w:sz w:val="28"/>
          <w:lang w:val="vi-VN"/>
        </w:rPr>
        <w:t>THÀNH PH</w:t>
      </w:r>
      <w:r w:rsidR="00E47B1D">
        <w:rPr>
          <w:rFonts w:ascii="Times New Roman" w:eastAsia="Times New Roman" w:hAnsi="Times New Roman" w:cs="Times New Roman"/>
          <w:b/>
          <w:sz w:val="28"/>
        </w:rPr>
        <w:t>Ố</w:t>
      </w:r>
      <w:r w:rsidRPr="00BE3B3D">
        <w:rPr>
          <w:rFonts w:ascii="Times New Roman" w:eastAsia="Times New Roman" w:hAnsi="Times New Roman" w:cs="Times New Roman"/>
          <w:b/>
          <w:sz w:val="28"/>
          <w:lang w:val="vi-VN"/>
        </w:rPr>
        <w:t xml:space="preserve"> HÀ NỘI</w:t>
      </w:r>
    </w:p>
    <w:p w14:paraId="1066FABE" w14:textId="39C0396B" w:rsidR="00BE3B3D" w:rsidRDefault="00BE3B3D" w:rsidP="00291029">
      <w:pPr>
        <w:autoSpaceDE w:val="0"/>
        <w:autoSpaceDN w:val="0"/>
        <w:spacing w:after="0" w:line="240" w:lineRule="auto"/>
        <w:jc w:val="center"/>
        <w:rPr>
          <w:rFonts w:ascii="Times New Roman" w:eastAsia="Times New Roman" w:hAnsi="Times New Roman" w:cs="Times New Roman"/>
          <w:b/>
          <w:sz w:val="28"/>
        </w:rPr>
      </w:pPr>
      <w:r w:rsidRPr="00BE3B3D">
        <w:rPr>
          <w:rFonts w:ascii="Times New Roman" w:eastAsia="Times New Roman" w:hAnsi="Times New Roman" w:cs="Times New Roman"/>
          <w:b/>
          <w:sz w:val="28"/>
          <w:lang w:val="vi-VN"/>
        </w:rPr>
        <w:t>KH</w:t>
      </w:r>
      <w:r w:rsidR="00B54A68">
        <w:rPr>
          <w:rFonts w:ascii="Times New Roman" w:eastAsia="Times New Roman" w:hAnsi="Times New Roman" w:cs="Times New Roman"/>
          <w:b/>
          <w:sz w:val="28"/>
        </w:rPr>
        <w:t>ÓA</w:t>
      </w:r>
      <w:r w:rsidRPr="00BE3B3D">
        <w:rPr>
          <w:rFonts w:ascii="Times New Roman" w:eastAsia="Times New Roman" w:hAnsi="Times New Roman" w:cs="Times New Roman"/>
          <w:b/>
          <w:sz w:val="28"/>
          <w:lang w:val="vi-VN"/>
        </w:rPr>
        <w:t xml:space="preserve"> XII, NHIỆM KỲ 2020</w:t>
      </w:r>
      <w:r w:rsidR="00621B9C" w:rsidRPr="000D5DFC">
        <w:rPr>
          <w:rFonts w:ascii="Times New Roman" w:hAnsi="Times New Roman" w:cs="Times New Roman"/>
          <w:sz w:val="28"/>
          <w:szCs w:val="28"/>
          <w:lang w:val="vi-VN"/>
        </w:rPr>
        <w:t>–</w:t>
      </w:r>
      <w:r w:rsidRPr="00BE3B3D">
        <w:rPr>
          <w:rFonts w:ascii="Times New Roman" w:eastAsia="Times New Roman" w:hAnsi="Times New Roman" w:cs="Times New Roman"/>
          <w:b/>
          <w:sz w:val="28"/>
          <w:lang w:val="vi-VN"/>
        </w:rPr>
        <w:t>2025</w:t>
      </w:r>
    </w:p>
    <w:p w14:paraId="6DCCF22D" w14:textId="77777777" w:rsidR="00291029" w:rsidRPr="00291029" w:rsidRDefault="00291029" w:rsidP="00291029">
      <w:pPr>
        <w:autoSpaceDE w:val="0"/>
        <w:autoSpaceDN w:val="0"/>
        <w:spacing w:after="0" w:line="240" w:lineRule="auto"/>
        <w:ind w:firstLine="720"/>
        <w:jc w:val="center"/>
        <w:rPr>
          <w:rFonts w:ascii="Times New Roman" w:hAnsi="Times New Roman" w:cs="Times New Roman"/>
        </w:rPr>
      </w:pPr>
    </w:p>
    <w:p w14:paraId="3C0288FC" w14:textId="23D6C15A" w:rsidR="00E91FC1" w:rsidRPr="00E91FC1" w:rsidRDefault="00E91FC1" w:rsidP="00C0579B">
      <w:pPr>
        <w:tabs>
          <w:tab w:val="left" w:pos="2206"/>
          <w:tab w:val="left" w:pos="2360"/>
        </w:tabs>
        <w:autoSpaceDE w:val="0"/>
        <w:autoSpaceDN w:val="0"/>
        <w:spacing w:before="60" w:after="60" w:line="240" w:lineRule="auto"/>
        <w:ind w:firstLine="720"/>
        <w:jc w:val="both"/>
        <w:rPr>
          <w:rFonts w:ascii="Times New Roman" w:eastAsia="TimesNewRomanPSMT" w:hAnsi="Times New Roman" w:cs="Times New Roman"/>
          <w:sz w:val="36"/>
          <w:szCs w:val="28"/>
          <w:lang w:val="vi-VN"/>
        </w:rPr>
      </w:pPr>
      <w:r w:rsidRPr="000D5DFC">
        <w:rPr>
          <w:rFonts w:ascii="Times New Roman" w:hAnsi="Times New Roman" w:cs="Times New Roman"/>
          <w:sz w:val="28"/>
          <w:szCs w:val="28"/>
          <w:lang w:val="vi-VN"/>
        </w:rPr>
        <w:t xml:space="preserve">Thực hiện Điều lệ Hội Đông y </w:t>
      </w:r>
      <w:r w:rsidR="0048038F" w:rsidRPr="000D5DFC">
        <w:rPr>
          <w:rFonts w:ascii="Times New Roman" w:hAnsi="Times New Roman" w:cs="Times New Roman"/>
          <w:sz w:val="28"/>
          <w:szCs w:val="28"/>
          <w:lang w:val="vi-VN"/>
        </w:rPr>
        <w:t>thành phố Hà Nội</w:t>
      </w:r>
      <w:r w:rsidR="000D5DFC" w:rsidRPr="00845700">
        <w:rPr>
          <w:rFonts w:ascii="Times New Roman" w:hAnsi="Times New Roman" w:cs="Times New Roman"/>
          <w:sz w:val="28"/>
          <w:szCs w:val="28"/>
          <w:lang w:val="vi-VN"/>
        </w:rPr>
        <w:t>,</w:t>
      </w:r>
      <w:r w:rsidRPr="000D5DFC">
        <w:rPr>
          <w:rFonts w:ascii="Times New Roman" w:hAnsi="Times New Roman" w:cs="Times New Roman"/>
          <w:sz w:val="28"/>
          <w:szCs w:val="28"/>
          <w:lang w:val="vi-VN"/>
        </w:rPr>
        <w:t xml:space="preserve"> </w:t>
      </w:r>
      <w:r w:rsidR="000D5DFC" w:rsidRPr="000D5DFC">
        <w:rPr>
          <w:rFonts w:ascii="Times New Roman" w:eastAsia="Times New Roman" w:hAnsi="Times New Roman" w:cs="Times New Roman"/>
          <w:color w:val="000000"/>
          <w:sz w:val="28"/>
          <w:szCs w:val="28"/>
          <w:lang w:val="vi-VN"/>
        </w:rPr>
        <w:t xml:space="preserve">Nghị quyết Đại hội đại biểu Hội Đông y thành phố Hà Nội lần thứ XII </w:t>
      </w:r>
      <w:r w:rsidRPr="000D5DFC">
        <w:rPr>
          <w:rFonts w:ascii="Times New Roman" w:hAnsi="Times New Roman" w:cs="Times New Roman"/>
          <w:sz w:val="28"/>
          <w:szCs w:val="28"/>
          <w:lang w:val="vi-VN"/>
        </w:rPr>
        <w:t xml:space="preserve">và chương trình </w:t>
      </w:r>
      <w:r w:rsidR="0048038F" w:rsidRPr="000D5DFC">
        <w:rPr>
          <w:rFonts w:ascii="Times New Roman" w:hAnsi="Times New Roman" w:cs="Times New Roman"/>
          <w:sz w:val="28"/>
          <w:szCs w:val="28"/>
          <w:lang w:val="vi-VN"/>
        </w:rPr>
        <w:t xml:space="preserve">công tác toàn khóa của </w:t>
      </w:r>
      <w:r w:rsidRPr="000D5DFC">
        <w:rPr>
          <w:rFonts w:ascii="Times New Roman" w:hAnsi="Times New Roman" w:cs="Times New Roman"/>
          <w:sz w:val="28"/>
          <w:szCs w:val="28"/>
          <w:lang w:val="vi-VN"/>
        </w:rPr>
        <w:t>Hội Đông y thành phố Hà Nội lần thứ XII, nhiệm kỳ 2020–2025, Ban Chấp hành Hội Đông y thành phố Hà Nội nghiêm túc kiểm điểm trước Đại hội về kết quả lãnh đạo, chỉ đạo và tổ chức thực hiện Nghị quyết Đại hội lần thứ XII; thẳng thắn đánh giá những ưu điểm, hạn chế, nguyên nhân và trách nhiệm trong quá trình thực hiện nhiệm vụ. Báo cáo kiểm điểm này là cơ sở quan trọng để rút ra bài học kinh nghiệm, tiếp tục đổi mới phương thức lãnh đạo, nâng cao hiệu quả hoạt động của Hội trong nhiệm kỳ tới.</w:t>
      </w:r>
    </w:p>
    <w:p w14:paraId="4367BF75" w14:textId="752D3EAE" w:rsidR="00373490" w:rsidRPr="000D5DFC" w:rsidRDefault="00FC766D" w:rsidP="00C0579B">
      <w:pPr>
        <w:spacing w:before="60" w:after="60" w:line="240" w:lineRule="auto"/>
        <w:ind w:firstLine="720"/>
        <w:jc w:val="both"/>
        <w:rPr>
          <w:rFonts w:ascii="Times New Roman" w:eastAsia="Times New Roman" w:hAnsi="Times New Roman" w:cs="Times New Roman"/>
          <w:b/>
          <w:bCs/>
          <w:sz w:val="28"/>
          <w:szCs w:val="28"/>
          <w:lang w:val="vi-VN"/>
        </w:rPr>
      </w:pPr>
      <w:r w:rsidRPr="000D5DFC">
        <w:rPr>
          <w:rFonts w:ascii="Times New Roman" w:eastAsia="Times New Roman" w:hAnsi="Times New Roman" w:cs="Times New Roman"/>
          <w:b/>
          <w:bCs/>
          <w:sz w:val="28"/>
          <w:szCs w:val="28"/>
          <w:lang w:val="vi-VN"/>
        </w:rPr>
        <w:t>I. TÌNH HÌNH BAN CHẤP HÀNH HỘI ĐÔNG Y THÀNH PHỐ HÀ NỘI KHÓA XII</w:t>
      </w:r>
    </w:p>
    <w:p w14:paraId="7E28D3E0" w14:textId="77777777" w:rsidR="00373490" w:rsidRPr="000D5DFC" w:rsidRDefault="00373490" w:rsidP="00C0579B">
      <w:pPr>
        <w:spacing w:before="60" w:after="60" w:line="240" w:lineRule="auto"/>
        <w:ind w:firstLine="720"/>
        <w:jc w:val="both"/>
        <w:rPr>
          <w:rFonts w:ascii="Times New Roman" w:eastAsia="Times New Roman" w:hAnsi="Times New Roman" w:cs="Times New Roman"/>
          <w:sz w:val="28"/>
          <w:szCs w:val="28"/>
          <w:lang w:val="vi-VN"/>
        </w:rPr>
      </w:pPr>
      <w:r w:rsidRPr="000D5DFC">
        <w:rPr>
          <w:rFonts w:ascii="Times New Roman" w:eastAsia="Times New Roman" w:hAnsi="Times New Roman" w:cs="Times New Roman"/>
          <w:sz w:val="28"/>
          <w:szCs w:val="28"/>
          <w:lang w:val="vi-VN"/>
        </w:rPr>
        <w:t>Đại hội đại biểu Hội Đông y thành phố Hà Nội nhiệm kỳ 2020–2025 đã hiệp thương cử 68 ủy viên Ban Chấp hành và 21 ủy viên Ban Thường vụ, đại diện cho Hội Đông y các quận, huyện, thị xã, các chi hội trực thuộc, các phòng, ban và các đơn vị thuộc Thành Hội; còn thiếu 01 ủy viên Ban Chấp hành do Hội Đông y quận Tây Hồ chưa cử được cán bộ tham gia.</w:t>
      </w:r>
    </w:p>
    <w:p w14:paraId="7F55398C" w14:textId="77777777" w:rsidR="00373490" w:rsidRPr="000D5DFC" w:rsidRDefault="00373490" w:rsidP="00C0579B">
      <w:pPr>
        <w:spacing w:before="60" w:after="60" w:line="240" w:lineRule="auto"/>
        <w:ind w:firstLine="720"/>
        <w:jc w:val="both"/>
        <w:rPr>
          <w:rFonts w:ascii="Times New Roman" w:eastAsia="Times New Roman" w:hAnsi="Times New Roman" w:cs="Times New Roman"/>
          <w:sz w:val="28"/>
          <w:szCs w:val="28"/>
          <w:lang w:val="vi-VN"/>
        </w:rPr>
      </w:pPr>
      <w:r w:rsidRPr="000D5DFC">
        <w:rPr>
          <w:rFonts w:ascii="Times New Roman" w:eastAsia="Times New Roman" w:hAnsi="Times New Roman" w:cs="Times New Roman"/>
          <w:sz w:val="28"/>
          <w:szCs w:val="28"/>
          <w:lang w:val="vi-VN"/>
        </w:rPr>
        <w:t>Giữa nhiệm kỳ, có 01 ủy viên Ban Chấp hành từ trần, nâng tổng số thiếu lên 02 ủy viên Ban Chấp hành; sau đó đã bầu bổ sung 02 ủy viên, bảo đảm đủ 69 ủy viên Ban Chấp hành theo cơ cấu.</w:t>
      </w:r>
    </w:p>
    <w:p w14:paraId="038DB5C3" w14:textId="59A6468A" w:rsidR="00373490" w:rsidRPr="000D5DFC" w:rsidRDefault="00373490" w:rsidP="00C0579B">
      <w:pPr>
        <w:spacing w:before="60" w:after="60" w:line="240" w:lineRule="auto"/>
        <w:ind w:firstLine="720"/>
        <w:jc w:val="both"/>
        <w:rPr>
          <w:rFonts w:ascii="Times New Roman" w:eastAsia="Times New Roman" w:hAnsi="Times New Roman" w:cs="Times New Roman"/>
          <w:sz w:val="28"/>
          <w:szCs w:val="28"/>
          <w:lang w:val="vi-VN"/>
        </w:rPr>
      </w:pPr>
      <w:r w:rsidRPr="000D5DFC">
        <w:rPr>
          <w:rFonts w:ascii="Times New Roman" w:eastAsia="Times New Roman" w:hAnsi="Times New Roman" w:cs="Times New Roman"/>
          <w:sz w:val="28"/>
          <w:szCs w:val="28"/>
          <w:lang w:val="vi-VN"/>
        </w:rPr>
        <w:t>Đến cuối nhiệm kỳ, có 02 ủy viên Ban Chấp hành từ trần, 02 ủy viên nghỉ hưu và 0</w:t>
      </w:r>
      <w:r w:rsidR="00962F72" w:rsidRPr="00962F72">
        <w:rPr>
          <w:rFonts w:ascii="Times New Roman" w:eastAsia="Times New Roman" w:hAnsi="Times New Roman" w:cs="Times New Roman"/>
          <w:sz w:val="28"/>
          <w:szCs w:val="28"/>
          <w:lang w:val="vi-VN"/>
        </w:rPr>
        <w:t>3</w:t>
      </w:r>
      <w:r w:rsidRPr="000D5DFC">
        <w:rPr>
          <w:rFonts w:ascii="Times New Roman" w:eastAsia="Times New Roman" w:hAnsi="Times New Roman" w:cs="Times New Roman"/>
          <w:sz w:val="28"/>
          <w:szCs w:val="28"/>
          <w:lang w:val="vi-VN"/>
        </w:rPr>
        <w:t xml:space="preserve"> ủy viên xin thôi không tham gia Ban Chấp hành vì lý do sức khỏe và thay đổi mô hình tổ chức, trong đó có 02 ủy viên Ban Thường vụ. Số lượng này chưa được bầu bổ sung do </w:t>
      </w:r>
      <w:r w:rsidR="00732BEC" w:rsidRPr="000D5DFC">
        <w:rPr>
          <w:rFonts w:ascii="Times New Roman" w:eastAsia="Times New Roman" w:hAnsi="Times New Roman" w:cs="Times New Roman"/>
          <w:sz w:val="28"/>
          <w:szCs w:val="28"/>
          <w:lang w:val="vi-VN"/>
        </w:rPr>
        <w:t xml:space="preserve">Hội </w:t>
      </w:r>
      <w:r w:rsidRPr="000D5DFC">
        <w:rPr>
          <w:rFonts w:ascii="Times New Roman" w:eastAsia="Times New Roman" w:hAnsi="Times New Roman" w:cs="Times New Roman"/>
          <w:sz w:val="28"/>
          <w:szCs w:val="28"/>
          <w:lang w:val="vi-VN"/>
        </w:rPr>
        <w:t>đang thực hiện chuyển đổi hoạt động theo mô hình tổ chức chính quyền địa phương 2 cấp.</w:t>
      </w:r>
    </w:p>
    <w:p w14:paraId="6E829DBA" w14:textId="508838E9" w:rsidR="00373490" w:rsidRPr="000D5DFC" w:rsidRDefault="00373490" w:rsidP="00C0579B">
      <w:pPr>
        <w:spacing w:before="60" w:after="60" w:line="240" w:lineRule="auto"/>
        <w:ind w:firstLine="720"/>
        <w:jc w:val="both"/>
        <w:rPr>
          <w:rFonts w:ascii="Times New Roman" w:eastAsia="Times New Roman" w:hAnsi="Times New Roman" w:cs="Times New Roman"/>
          <w:sz w:val="28"/>
          <w:szCs w:val="28"/>
          <w:lang w:val="vi-VN"/>
        </w:rPr>
      </w:pPr>
      <w:r w:rsidRPr="000D5DFC">
        <w:rPr>
          <w:rFonts w:ascii="Times New Roman" w:eastAsia="Times New Roman" w:hAnsi="Times New Roman" w:cs="Times New Roman"/>
          <w:sz w:val="28"/>
          <w:szCs w:val="28"/>
          <w:lang w:val="vi-VN"/>
        </w:rPr>
        <w:t>Như vậy, đến thời điểm hiện tại, Ban Chấp hành Hội Đông y thành phố Hà Nội khóa XII còn 6</w:t>
      </w:r>
      <w:r w:rsidR="00962F72" w:rsidRPr="00962F72">
        <w:rPr>
          <w:rFonts w:ascii="Times New Roman" w:eastAsia="Times New Roman" w:hAnsi="Times New Roman" w:cs="Times New Roman"/>
          <w:sz w:val="28"/>
          <w:szCs w:val="28"/>
          <w:lang w:val="vi-VN"/>
        </w:rPr>
        <w:t>2</w:t>
      </w:r>
      <w:r w:rsidRPr="000D5DFC">
        <w:rPr>
          <w:rFonts w:ascii="Times New Roman" w:eastAsia="Times New Roman" w:hAnsi="Times New Roman" w:cs="Times New Roman"/>
          <w:sz w:val="28"/>
          <w:szCs w:val="28"/>
          <w:lang w:val="vi-VN"/>
        </w:rPr>
        <w:t xml:space="preserve"> ủy viên, Ban Thường vụ còn 19 ủy viên.</w:t>
      </w:r>
    </w:p>
    <w:p w14:paraId="10C31997" w14:textId="36360E06" w:rsidR="00FF4A8D" w:rsidRPr="00C87F14" w:rsidRDefault="00E91FC1" w:rsidP="00C0579B">
      <w:pPr>
        <w:autoSpaceDE w:val="0"/>
        <w:autoSpaceDN w:val="0"/>
        <w:spacing w:before="60" w:after="60" w:line="240" w:lineRule="auto"/>
        <w:ind w:firstLine="720"/>
        <w:jc w:val="both"/>
        <w:rPr>
          <w:rFonts w:ascii="Times New Roman" w:hAnsi="Times New Roman" w:cs="Times New Roman"/>
          <w:lang w:val="vi-VN"/>
        </w:rPr>
      </w:pPr>
      <w:r w:rsidRPr="00BE3B3D">
        <w:rPr>
          <w:rFonts w:ascii="Times New Roman" w:eastAsia="Times New Roman" w:hAnsi="Times New Roman" w:cs="Times New Roman"/>
          <w:b/>
          <w:sz w:val="28"/>
          <w:lang w:val="vi-VN"/>
        </w:rPr>
        <w:t>II. NHỮNG KẾT QUẢ ĐẠT ĐƯỢC</w:t>
      </w:r>
    </w:p>
    <w:p w14:paraId="27B97FD0" w14:textId="52C4CFB9" w:rsidR="00FF4A8D" w:rsidRPr="00C87F14" w:rsidRDefault="00FF4A8D" w:rsidP="00C0579B">
      <w:pPr>
        <w:autoSpaceDE w:val="0"/>
        <w:autoSpaceDN w:val="0"/>
        <w:spacing w:before="60" w:after="60" w:line="240" w:lineRule="auto"/>
        <w:ind w:firstLine="720"/>
        <w:jc w:val="both"/>
        <w:rPr>
          <w:rFonts w:ascii="Times New Roman" w:hAnsi="Times New Roman" w:cs="Times New Roman"/>
          <w:lang w:val="vi-VN"/>
        </w:rPr>
      </w:pPr>
      <w:r w:rsidRPr="00BE3B3D">
        <w:rPr>
          <w:rFonts w:ascii="Times New Roman" w:eastAsia="Times New Roman" w:hAnsi="Times New Roman" w:cs="Times New Roman"/>
          <w:b/>
          <w:sz w:val="28"/>
          <w:lang w:val="vi-VN"/>
        </w:rPr>
        <w:t xml:space="preserve">1. Hoạt động của </w:t>
      </w:r>
      <w:r w:rsidR="00CD7D5E" w:rsidRPr="00BE3B3D">
        <w:rPr>
          <w:rFonts w:ascii="Times New Roman" w:eastAsia="Times New Roman" w:hAnsi="Times New Roman" w:cs="Times New Roman"/>
          <w:b/>
          <w:sz w:val="28"/>
          <w:lang w:val="vi-VN"/>
        </w:rPr>
        <w:t xml:space="preserve">Ban Chấp hành Hội Đông y </w:t>
      </w:r>
      <w:r w:rsidRPr="00BE3B3D">
        <w:rPr>
          <w:rFonts w:ascii="Times New Roman" w:eastAsia="Times New Roman" w:hAnsi="Times New Roman" w:cs="Times New Roman"/>
          <w:b/>
          <w:sz w:val="28"/>
          <w:lang w:val="vi-VN"/>
        </w:rPr>
        <w:t>Thành phố</w:t>
      </w:r>
    </w:p>
    <w:p w14:paraId="64B17FAE" w14:textId="175D920D" w:rsidR="00B966CC" w:rsidRPr="00BE3B3D" w:rsidRDefault="00FF4A8D"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BE3B3D">
        <w:rPr>
          <w:rFonts w:ascii="Times New Roman" w:eastAsia="TimesNewRomanPSMT" w:hAnsi="Times New Roman" w:cs="Times New Roman"/>
          <w:sz w:val="28"/>
          <w:lang w:val="vi-VN"/>
        </w:rPr>
        <w:t xml:space="preserve">Ngay sau Đại hội, </w:t>
      </w:r>
      <w:r w:rsidR="00CD7D5E" w:rsidRPr="00BE3B3D">
        <w:rPr>
          <w:rFonts w:ascii="Times New Roman" w:eastAsia="Times New Roman" w:hAnsi="Times New Roman" w:cs="Times New Roman"/>
          <w:bCs/>
          <w:sz w:val="28"/>
          <w:lang w:val="vi-VN"/>
        </w:rPr>
        <w:t>Ban Chấp hành Hội Đông y Thành phố</w:t>
      </w:r>
      <w:r w:rsidR="00CD7D5E" w:rsidRPr="00BE3B3D">
        <w:rPr>
          <w:rFonts w:ascii="Times New Roman" w:eastAsia="TimesNewRomanPSMT" w:hAnsi="Times New Roman" w:cs="Times New Roman"/>
          <w:sz w:val="28"/>
          <w:lang w:val="vi-VN"/>
        </w:rPr>
        <w:t xml:space="preserve"> </w:t>
      </w:r>
      <w:r w:rsidRPr="00BE3B3D">
        <w:rPr>
          <w:rFonts w:ascii="Times New Roman" w:eastAsia="TimesNewRomanPSMT" w:hAnsi="Times New Roman" w:cs="Times New Roman"/>
          <w:sz w:val="28"/>
          <w:lang w:val="vi-VN"/>
        </w:rPr>
        <w:t xml:space="preserve">đã xây dựng Quy chế hoạt động, </w:t>
      </w:r>
      <w:r w:rsidR="00CD7D5E" w:rsidRPr="00BE3B3D">
        <w:rPr>
          <w:rFonts w:ascii="Times New Roman" w:eastAsia="TimesNewRomanPSMT" w:hAnsi="Times New Roman" w:cs="Times New Roman"/>
          <w:sz w:val="28"/>
          <w:lang w:val="vi-VN"/>
        </w:rPr>
        <w:t>phân công nhiệm vụ các ủy viên ban Chấp hành</w:t>
      </w:r>
      <w:r w:rsidRPr="00BE3B3D">
        <w:rPr>
          <w:rFonts w:ascii="Times New Roman" w:eastAsia="TimesNewRomanPSMT" w:hAnsi="Times New Roman" w:cs="Times New Roman"/>
          <w:sz w:val="28"/>
          <w:lang w:val="vi-VN"/>
        </w:rPr>
        <w:t>, xây dựng chương trình h</w:t>
      </w:r>
      <w:r w:rsidR="00CD7D5E" w:rsidRPr="00BE3B3D">
        <w:rPr>
          <w:rFonts w:ascii="Times New Roman" w:eastAsia="TimesNewRomanPSMT" w:hAnsi="Times New Roman" w:cs="Times New Roman"/>
          <w:sz w:val="28"/>
          <w:lang w:val="vi-VN"/>
        </w:rPr>
        <w:t xml:space="preserve">oạt </w:t>
      </w:r>
      <w:r w:rsidRPr="00BE3B3D">
        <w:rPr>
          <w:rFonts w:ascii="Times New Roman" w:eastAsia="TimesNewRomanPSMT" w:hAnsi="Times New Roman" w:cs="Times New Roman"/>
          <w:sz w:val="28"/>
          <w:lang w:val="vi-VN"/>
        </w:rPr>
        <w:t xml:space="preserve">động toàn khóa thực hiện Nghị quyết Đại hội đại biểu </w:t>
      </w:r>
      <w:r w:rsidR="00CD7D5E" w:rsidRPr="00BE3B3D">
        <w:rPr>
          <w:rFonts w:ascii="Times New Roman" w:eastAsia="TimesNewRomanPSMT" w:hAnsi="Times New Roman" w:cs="Times New Roman"/>
          <w:sz w:val="28"/>
          <w:lang w:val="vi-VN"/>
        </w:rPr>
        <w:t xml:space="preserve">Hội Đông y </w:t>
      </w:r>
      <w:r w:rsidRPr="00BE3B3D">
        <w:rPr>
          <w:rFonts w:ascii="Times New Roman" w:eastAsia="TimesNewRomanPSMT" w:hAnsi="Times New Roman" w:cs="Times New Roman"/>
          <w:sz w:val="28"/>
          <w:lang w:val="vi-VN"/>
        </w:rPr>
        <w:t xml:space="preserve">Thành phố. Trong quá trình thực hiện </w:t>
      </w:r>
      <w:r w:rsidR="00CD7D5E" w:rsidRPr="00BE3B3D">
        <w:rPr>
          <w:rFonts w:ascii="Times New Roman" w:eastAsia="TimesNewRomanPSMT" w:hAnsi="Times New Roman" w:cs="Times New Roman"/>
          <w:sz w:val="28"/>
          <w:lang w:val="vi-VN"/>
        </w:rPr>
        <w:t xml:space="preserve">Chương trình hoạt động toàn khóa, Ban Chấp hành </w:t>
      </w:r>
      <w:r w:rsidRPr="00BE3B3D">
        <w:rPr>
          <w:rFonts w:ascii="Times New Roman" w:eastAsia="TimesNewRomanPSMT" w:hAnsi="Times New Roman" w:cs="Times New Roman"/>
          <w:sz w:val="28"/>
          <w:lang w:val="vi-VN"/>
        </w:rPr>
        <w:t xml:space="preserve">đã luôn nêu cao tinh thần trách nhiệm, dân chủ, đoàn kết, tôn trọng </w:t>
      </w:r>
      <w:r w:rsidR="00B966CC" w:rsidRPr="00BE3B3D">
        <w:rPr>
          <w:rFonts w:ascii="Times New Roman" w:eastAsia="TimesNewRomanPSMT" w:hAnsi="Times New Roman" w:cs="Times New Roman"/>
          <w:sz w:val="28"/>
          <w:lang w:val="vi-VN"/>
        </w:rPr>
        <w:t xml:space="preserve">các </w:t>
      </w:r>
      <w:r w:rsidR="00B966CC" w:rsidRPr="00BE3B3D">
        <w:rPr>
          <w:rFonts w:ascii="Times New Roman" w:eastAsia="TimesNewRomanPSMT" w:hAnsi="Times New Roman" w:cs="Times New Roman"/>
          <w:sz w:val="28"/>
          <w:lang w:val="vi-VN"/>
        </w:rPr>
        <w:lastRenderedPageBreak/>
        <w:t>Hội thành viên và các Chi hội trực thuộc, quyết tâm hoàn thành tốt các chỉ tiêu mà Đại hội đã đề ra.</w:t>
      </w:r>
    </w:p>
    <w:p w14:paraId="24EE486D" w14:textId="1F0B9A27" w:rsidR="00B966CC" w:rsidRPr="00BE3B3D" w:rsidRDefault="00FF4A8D"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BE3B3D">
        <w:rPr>
          <w:rFonts w:ascii="Times New Roman" w:eastAsia="TimesNewRomanPSMT" w:hAnsi="Times New Roman" w:cs="Times New Roman"/>
          <w:sz w:val="28"/>
          <w:lang w:val="vi-VN"/>
        </w:rPr>
        <w:t xml:space="preserve">Căn cứ Nghị quyết, chương trình hành động toàn khóa, </w:t>
      </w:r>
      <w:r w:rsidR="00B966CC" w:rsidRPr="00BE3B3D">
        <w:rPr>
          <w:rFonts w:ascii="Times New Roman" w:eastAsia="Times New Roman" w:hAnsi="Times New Roman" w:cs="Times New Roman"/>
          <w:bCs/>
          <w:sz w:val="28"/>
          <w:lang w:val="vi-VN"/>
        </w:rPr>
        <w:t xml:space="preserve">Ban Chấp hành </w:t>
      </w:r>
      <w:r w:rsidRPr="00BE3B3D">
        <w:rPr>
          <w:rFonts w:ascii="Times New Roman" w:eastAsia="TimesNewRomanPSMT" w:hAnsi="Times New Roman" w:cs="Times New Roman"/>
          <w:sz w:val="28"/>
          <w:lang w:val="vi-VN"/>
        </w:rPr>
        <w:t>đã cụ thể hóa bằng các kế hoạch</w:t>
      </w:r>
      <w:r w:rsidR="00B966CC" w:rsidRPr="00BE3B3D">
        <w:rPr>
          <w:rFonts w:ascii="Times New Roman" w:eastAsia="TimesNewRomanPSMT" w:hAnsi="Times New Roman" w:cs="Times New Roman"/>
          <w:sz w:val="28"/>
          <w:lang w:val="vi-VN"/>
        </w:rPr>
        <w:t xml:space="preserve"> </w:t>
      </w:r>
      <w:r w:rsidRPr="00BE3B3D">
        <w:rPr>
          <w:rFonts w:ascii="Times New Roman" w:eastAsia="TimesNewRomanPSMT" w:hAnsi="Times New Roman" w:cs="Times New Roman"/>
          <w:sz w:val="28"/>
          <w:lang w:val="vi-VN"/>
        </w:rPr>
        <w:t>hằng năm</w:t>
      </w:r>
      <w:r w:rsidR="00B966CC" w:rsidRPr="00BE3B3D">
        <w:rPr>
          <w:rFonts w:ascii="Times New Roman" w:eastAsia="TimesNewRomanPSMT" w:hAnsi="Times New Roman" w:cs="Times New Roman"/>
          <w:sz w:val="28"/>
          <w:lang w:val="vi-VN"/>
        </w:rPr>
        <w:t xml:space="preserve"> nhằm thực hiện có hiệu quả công tác phát triển </w:t>
      </w:r>
      <w:r w:rsidR="00D43627" w:rsidRPr="00BE3B3D">
        <w:rPr>
          <w:rFonts w:ascii="Times New Roman" w:eastAsia="TimesNewRomanPSMT" w:hAnsi="Times New Roman" w:cs="Times New Roman"/>
          <w:sz w:val="28"/>
          <w:lang w:val="vi-VN"/>
        </w:rPr>
        <w:t xml:space="preserve">hội viên và </w:t>
      </w:r>
      <w:r w:rsidR="00B966CC" w:rsidRPr="00BE3B3D">
        <w:rPr>
          <w:rFonts w:ascii="Times New Roman" w:eastAsia="TimesNewRomanPSMT" w:hAnsi="Times New Roman" w:cs="Times New Roman"/>
          <w:sz w:val="28"/>
          <w:lang w:val="vi-VN"/>
        </w:rPr>
        <w:t>tổ chức Hôi, công tác khám chữa bệnh</w:t>
      </w:r>
      <w:r w:rsidR="00D43627" w:rsidRPr="00BE3B3D">
        <w:rPr>
          <w:rFonts w:ascii="Times New Roman" w:eastAsia="TimesNewRomanPSMT" w:hAnsi="Times New Roman" w:cs="Times New Roman"/>
          <w:sz w:val="28"/>
          <w:lang w:val="vi-VN"/>
        </w:rPr>
        <w:t>, công tác đào tạo, tập huấn chuyên môn và nghiên cứu khoa học, công tác khám tư vấn sức khỏe nhân đạo cho các đối tượng chính sách và công tác phản biện xã hội các chủ trương, chính sách của thành phố Hà Nội và Trung ương trong lĩnh vực y tế và liên quan đến tổ chức và hoạt động của Hội.</w:t>
      </w:r>
    </w:p>
    <w:p w14:paraId="37F7C8C3" w14:textId="6C69938C" w:rsidR="00FF4A8D" w:rsidRPr="00BE3B3D" w:rsidRDefault="00FF4A8D" w:rsidP="00C0579B">
      <w:pPr>
        <w:autoSpaceDE w:val="0"/>
        <w:autoSpaceDN w:val="0"/>
        <w:spacing w:before="60" w:after="60" w:line="240" w:lineRule="auto"/>
        <w:ind w:firstLine="720"/>
        <w:jc w:val="both"/>
        <w:rPr>
          <w:rFonts w:ascii="Times New Roman" w:hAnsi="Times New Roman" w:cs="Times New Roman"/>
          <w:lang w:val="vi-VN"/>
        </w:rPr>
      </w:pPr>
      <w:r w:rsidRPr="00BE3B3D">
        <w:rPr>
          <w:rFonts w:ascii="Times New Roman" w:eastAsia="TimesNewRomanPSMT" w:hAnsi="Times New Roman" w:cs="Times New Roman"/>
          <w:sz w:val="28"/>
          <w:lang w:val="vi-VN"/>
        </w:rPr>
        <w:t xml:space="preserve">Trong nhiệm kỳ, các Uỷ viên </w:t>
      </w:r>
      <w:r w:rsidR="00D43627" w:rsidRPr="00BE3B3D">
        <w:rPr>
          <w:rFonts w:ascii="Times New Roman" w:eastAsia="Times New Roman" w:hAnsi="Times New Roman" w:cs="Times New Roman"/>
          <w:bCs/>
          <w:sz w:val="28"/>
          <w:lang w:val="vi-VN"/>
        </w:rPr>
        <w:t xml:space="preserve">Ban Chấp hành </w:t>
      </w:r>
      <w:r w:rsidRPr="00BE3B3D">
        <w:rPr>
          <w:rFonts w:ascii="Times New Roman" w:eastAsia="TimesNewRomanPSMT" w:hAnsi="Times New Roman" w:cs="Times New Roman"/>
          <w:sz w:val="28"/>
          <w:lang w:val="vi-VN"/>
        </w:rPr>
        <w:t>đã phát huy vai trò tiêu biểu, tích cực tham gia thực hiện Nghị quyết Đại hội</w:t>
      </w:r>
      <w:r w:rsidR="00D43627" w:rsidRPr="00BE3B3D">
        <w:rPr>
          <w:rFonts w:ascii="Times New Roman" w:eastAsia="TimesNewRomanPSMT" w:hAnsi="Times New Roman" w:cs="Times New Roman"/>
          <w:sz w:val="28"/>
          <w:lang w:val="vi-VN"/>
        </w:rPr>
        <w:t xml:space="preserve">, </w:t>
      </w:r>
      <w:r w:rsidRPr="00BE3B3D">
        <w:rPr>
          <w:rFonts w:ascii="Times New Roman" w:eastAsia="TimesNewRomanPSMT" w:hAnsi="Times New Roman" w:cs="Times New Roman"/>
          <w:sz w:val="28"/>
          <w:lang w:val="vi-VN"/>
        </w:rPr>
        <w:t>tích cực tuyên truyền, vận động Nhân dân, hội viên, thực hiện tốt chủ trương</w:t>
      </w:r>
      <w:r w:rsidR="00985E53" w:rsidRPr="00BE3B3D">
        <w:rPr>
          <w:rFonts w:ascii="Times New Roman" w:eastAsia="TimesNewRomanPSMT" w:hAnsi="Times New Roman" w:cs="Times New Roman"/>
          <w:sz w:val="28"/>
          <w:lang w:val="vi-VN"/>
        </w:rPr>
        <w:t>, đường lối</w:t>
      </w:r>
      <w:r w:rsidRPr="00BE3B3D">
        <w:rPr>
          <w:rFonts w:ascii="Times New Roman" w:eastAsia="TimesNewRomanPSMT" w:hAnsi="Times New Roman" w:cs="Times New Roman"/>
          <w:sz w:val="28"/>
          <w:lang w:val="vi-VN"/>
        </w:rPr>
        <w:t xml:space="preserve"> của Đảng, chính sách pháp luật của Nhà nước, Nghị quyết của Đại hội Đảng các cấp, hưởng ứng tham gia các phong trào thi đua yêu nước, các cuộc vận động, các hoạt động an sinh xã hội, đặc biệt là quyên góp, ủng hộ </w:t>
      </w:r>
      <w:r w:rsidR="00D43627" w:rsidRPr="00BE3B3D">
        <w:rPr>
          <w:rFonts w:ascii="Times New Roman" w:eastAsia="TimesNewRomanPSMT" w:hAnsi="Times New Roman" w:cs="Times New Roman"/>
          <w:sz w:val="28"/>
          <w:lang w:val="vi-VN"/>
        </w:rPr>
        <w:t xml:space="preserve">và tham gia tích cực vào </w:t>
      </w:r>
      <w:r w:rsidRPr="00BE3B3D">
        <w:rPr>
          <w:rFonts w:ascii="Times New Roman" w:eastAsia="TimesNewRomanPSMT" w:hAnsi="Times New Roman" w:cs="Times New Roman"/>
          <w:sz w:val="28"/>
          <w:lang w:val="vi-VN"/>
        </w:rPr>
        <w:t xml:space="preserve">công tác phòng, chống đại dịch Covid-19, </w:t>
      </w:r>
      <w:r w:rsidR="00A319EE" w:rsidRPr="00BE3B3D">
        <w:rPr>
          <w:rFonts w:ascii="Times New Roman" w:eastAsia="TimesNewRomanPSMT" w:hAnsi="Times New Roman" w:cs="Times New Roman"/>
          <w:sz w:val="28"/>
          <w:lang w:val="vi-VN"/>
        </w:rPr>
        <w:t xml:space="preserve">hỗ trợ các </w:t>
      </w:r>
      <w:r w:rsidRPr="00BE3B3D">
        <w:rPr>
          <w:rFonts w:ascii="Times New Roman" w:eastAsia="TimesNewRomanPSMT" w:hAnsi="Times New Roman" w:cs="Times New Roman"/>
          <w:sz w:val="28"/>
          <w:lang w:val="vi-VN"/>
        </w:rPr>
        <w:t>nạn nhân trong các vụ hỏa hoạn</w:t>
      </w:r>
      <w:r w:rsidR="00A319EE" w:rsidRPr="00BE3B3D">
        <w:rPr>
          <w:rFonts w:ascii="Times New Roman" w:eastAsia="TimesNewRomanPSMT" w:hAnsi="Times New Roman" w:cs="Times New Roman"/>
          <w:sz w:val="28"/>
          <w:lang w:val="vi-VN"/>
        </w:rPr>
        <w:t>, bão lũ và khám chữa bệnh nhân đạo, chăm sóc sức khỏe Hội người cao tuổi, Hội nạn nhân chất đ</w:t>
      </w:r>
      <w:r w:rsidR="00C87F14" w:rsidRPr="00C87F14">
        <w:rPr>
          <w:rFonts w:ascii="Times New Roman" w:eastAsia="TimesNewRomanPSMT" w:hAnsi="Times New Roman" w:cs="Times New Roman"/>
          <w:sz w:val="28"/>
          <w:lang w:val="vi-VN"/>
        </w:rPr>
        <w:t>ộc</w:t>
      </w:r>
      <w:r w:rsidR="00A319EE" w:rsidRPr="00BE3B3D">
        <w:rPr>
          <w:rFonts w:ascii="Times New Roman" w:eastAsia="TimesNewRomanPSMT" w:hAnsi="Times New Roman" w:cs="Times New Roman"/>
          <w:sz w:val="28"/>
          <w:lang w:val="vi-VN"/>
        </w:rPr>
        <w:t xml:space="preserve"> </w:t>
      </w:r>
      <w:r w:rsidR="00C87F14" w:rsidRPr="00C87F14">
        <w:rPr>
          <w:rFonts w:ascii="Times New Roman" w:eastAsia="TimesNewRomanPSMT" w:hAnsi="Times New Roman" w:cs="Times New Roman"/>
          <w:sz w:val="28"/>
          <w:lang w:val="vi-VN"/>
        </w:rPr>
        <w:t>D</w:t>
      </w:r>
      <w:r w:rsidR="00A319EE" w:rsidRPr="00BE3B3D">
        <w:rPr>
          <w:rFonts w:ascii="Times New Roman" w:eastAsia="TimesNewRomanPSMT" w:hAnsi="Times New Roman" w:cs="Times New Roman"/>
          <w:sz w:val="28"/>
          <w:lang w:val="vi-VN"/>
        </w:rPr>
        <w:t>a cam/dioxin, Hội người mù.</w:t>
      </w:r>
      <w:r w:rsidRPr="00BE3B3D">
        <w:rPr>
          <w:rFonts w:ascii="Times New Roman" w:eastAsia="TimesNewRomanPSMT" w:hAnsi="Times New Roman" w:cs="Times New Roman"/>
          <w:sz w:val="28"/>
          <w:lang w:val="vi-VN"/>
        </w:rPr>
        <w:t xml:space="preserve"> Phát huy dân chủ, bảo vệ quyền và lợi ích hợp pháp, chính đáng của </w:t>
      </w:r>
      <w:r w:rsidR="00A319EE" w:rsidRPr="00BE3B3D">
        <w:rPr>
          <w:rFonts w:ascii="Times New Roman" w:eastAsia="TimesNewRomanPSMT" w:hAnsi="Times New Roman" w:cs="Times New Roman"/>
          <w:sz w:val="28"/>
          <w:lang w:val="vi-VN"/>
        </w:rPr>
        <w:t xml:space="preserve">hội viên. </w:t>
      </w:r>
      <w:r w:rsidR="002D3522" w:rsidRPr="00BE3B3D">
        <w:rPr>
          <w:rFonts w:ascii="Times New Roman" w:eastAsia="TimesNewRomanPSMT" w:hAnsi="Times New Roman" w:cs="Times New Roman"/>
          <w:sz w:val="28"/>
          <w:lang w:val="vi-VN"/>
        </w:rPr>
        <w:t>Các hoạt động của Hội đều được triển khai, kiểm tra và đôn đốc thường xuyên đã sớm hoàn thành các mục tiêu đề ra, g</w:t>
      </w:r>
      <w:r w:rsidRPr="00BE3B3D">
        <w:rPr>
          <w:rFonts w:ascii="Times New Roman" w:eastAsia="TimesNewRomanPSMT" w:hAnsi="Times New Roman" w:cs="Times New Roman"/>
          <w:sz w:val="28"/>
          <w:lang w:val="vi-VN"/>
        </w:rPr>
        <w:t xml:space="preserve">óp phần </w:t>
      </w:r>
      <w:r w:rsidR="002D3522" w:rsidRPr="00BE3B3D">
        <w:rPr>
          <w:rFonts w:ascii="Times New Roman" w:eastAsia="TimesNewRomanPSMT" w:hAnsi="Times New Roman" w:cs="Times New Roman"/>
          <w:sz w:val="28"/>
          <w:lang w:val="vi-VN"/>
        </w:rPr>
        <w:t xml:space="preserve">vào sự </w:t>
      </w:r>
      <w:r w:rsidR="00C87F14" w:rsidRPr="00C87F14">
        <w:rPr>
          <w:rFonts w:ascii="Times New Roman" w:eastAsia="TimesNewRomanPSMT" w:hAnsi="Times New Roman" w:cs="Times New Roman"/>
          <w:sz w:val="28"/>
          <w:lang w:val="vi-VN"/>
        </w:rPr>
        <w:t xml:space="preserve">nghiệp chăm sóc sức khỏe và </w:t>
      </w:r>
      <w:r w:rsidRPr="00BE3B3D">
        <w:rPr>
          <w:rFonts w:ascii="Times New Roman" w:eastAsia="TimesNewRomanPSMT" w:hAnsi="Times New Roman" w:cs="Times New Roman"/>
          <w:sz w:val="28"/>
          <w:lang w:val="vi-VN"/>
        </w:rPr>
        <w:t>phát triển kinh tế - xã hội</w:t>
      </w:r>
      <w:r w:rsidR="00A319EE" w:rsidRPr="00BE3B3D">
        <w:rPr>
          <w:rFonts w:ascii="Times New Roman" w:eastAsia="TimesNewRomanPSMT" w:hAnsi="Times New Roman" w:cs="Times New Roman"/>
          <w:sz w:val="28"/>
          <w:lang w:val="vi-VN"/>
        </w:rPr>
        <w:t xml:space="preserve"> </w:t>
      </w:r>
      <w:r w:rsidRPr="00BE3B3D">
        <w:rPr>
          <w:rFonts w:ascii="Times New Roman" w:eastAsia="TimesNewRomanPSMT" w:hAnsi="Times New Roman" w:cs="Times New Roman"/>
          <w:sz w:val="28"/>
          <w:lang w:val="vi-VN"/>
        </w:rPr>
        <w:t xml:space="preserve">của Thủ đô. </w:t>
      </w:r>
    </w:p>
    <w:p w14:paraId="37DDB848" w14:textId="718CC76C" w:rsidR="00FF4A8D" w:rsidRPr="00BE3B3D" w:rsidRDefault="002D3522" w:rsidP="00C0579B">
      <w:pPr>
        <w:autoSpaceDE w:val="0"/>
        <w:autoSpaceDN w:val="0"/>
        <w:spacing w:before="60" w:after="60" w:line="240" w:lineRule="auto"/>
        <w:ind w:firstLine="720"/>
        <w:jc w:val="both"/>
        <w:rPr>
          <w:rFonts w:ascii="Times New Roman" w:hAnsi="Times New Roman" w:cs="Times New Roman"/>
          <w:lang w:val="vi-VN"/>
        </w:rPr>
      </w:pPr>
      <w:r w:rsidRPr="00BE3B3D">
        <w:rPr>
          <w:rFonts w:ascii="Times New Roman" w:eastAsia="Times New Roman" w:hAnsi="Times New Roman" w:cs="Times New Roman"/>
          <w:bCs/>
          <w:sz w:val="28"/>
          <w:lang w:val="vi-VN"/>
        </w:rPr>
        <w:t xml:space="preserve">Ban Chấp hành Hội Đông y </w:t>
      </w:r>
      <w:r w:rsidR="00FF4A8D" w:rsidRPr="00BE3B3D">
        <w:rPr>
          <w:rFonts w:ascii="Times New Roman" w:eastAsia="TimesNewRomanPSMT" w:hAnsi="Times New Roman" w:cs="Times New Roman"/>
          <w:sz w:val="28"/>
          <w:lang w:val="vi-VN"/>
        </w:rPr>
        <w:t xml:space="preserve">Thành phố duy trì các kỳ họp theo quy định của Điều lệ. Trong nhiệm kỳ đã tổ chức </w:t>
      </w:r>
      <w:r w:rsidR="00732BEC" w:rsidRPr="000D5DFC">
        <w:rPr>
          <w:rFonts w:ascii="Times New Roman" w:eastAsia="TimesNewRomanPSMT" w:hAnsi="Times New Roman" w:cs="Times New Roman"/>
          <w:sz w:val="28"/>
          <w:lang w:val="vi-VN"/>
        </w:rPr>
        <w:t>2</w:t>
      </w:r>
      <w:r w:rsidR="00962F72" w:rsidRPr="00962F72">
        <w:rPr>
          <w:rFonts w:ascii="Times New Roman" w:eastAsia="TimesNewRomanPSMT" w:hAnsi="Times New Roman" w:cs="Times New Roman"/>
          <w:sz w:val="28"/>
          <w:lang w:val="vi-VN"/>
        </w:rPr>
        <w:t>3</w:t>
      </w:r>
      <w:r w:rsidR="00FF4A8D" w:rsidRPr="00BE3B3D">
        <w:rPr>
          <w:rFonts w:ascii="Times New Roman" w:eastAsia="TimesNewRomanPSMT" w:hAnsi="Times New Roman" w:cs="Times New Roman"/>
          <w:sz w:val="28"/>
          <w:lang w:val="vi-VN"/>
        </w:rPr>
        <w:t xml:space="preserve"> kỳ họp </w:t>
      </w:r>
      <w:r w:rsidRPr="00BE3B3D">
        <w:rPr>
          <w:rFonts w:ascii="Times New Roman" w:eastAsia="TimesNewRomanPSMT" w:hAnsi="Times New Roman" w:cs="Times New Roman"/>
          <w:sz w:val="28"/>
          <w:lang w:val="vi-VN"/>
        </w:rPr>
        <w:t>Ban Chấp hành</w:t>
      </w:r>
      <w:r w:rsidR="00FF4A8D" w:rsidRPr="00BE3B3D">
        <w:rPr>
          <w:rFonts w:ascii="Times New Roman" w:eastAsia="TimesNewRomanPSMT" w:hAnsi="Times New Roman" w:cs="Times New Roman"/>
          <w:sz w:val="28"/>
          <w:lang w:val="vi-VN"/>
        </w:rPr>
        <w:t xml:space="preserve"> (</w:t>
      </w:r>
      <w:r w:rsidR="00C87F14" w:rsidRPr="00C87F14">
        <w:rPr>
          <w:rFonts w:ascii="Times New Roman" w:eastAsia="TimesNewRomanPSMT" w:hAnsi="Times New Roman" w:cs="Times New Roman"/>
          <w:sz w:val="28"/>
          <w:lang w:val="vi-VN"/>
        </w:rPr>
        <w:t xml:space="preserve">Đây là các </w:t>
      </w:r>
      <w:r w:rsidR="00FF4A8D" w:rsidRPr="00BE3B3D">
        <w:rPr>
          <w:rFonts w:ascii="Times New Roman" w:eastAsia="TimesNewRomanPSMT" w:hAnsi="Times New Roman" w:cs="Times New Roman"/>
          <w:sz w:val="28"/>
          <w:lang w:val="vi-VN"/>
        </w:rPr>
        <w:t xml:space="preserve">kỳ họp thường niên), các kỳ họp tập trung bàn, thống nhất các chương trình công tác và kế hoạch triển khai thực hiện các nhiệm vụ theo chương trình, </w:t>
      </w:r>
      <w:r w:rsidR="002F7E5F" w:rsidRPr="00BE3B3D">
        <w:rPr>
          <w:rFonts w:ascii="Times New Roman" w:eastAsia="TimesNewRomanPSMT" w:hAnsi="Times New Roman" w:cs="Times New Roman"/>
          <w:sz w:val="28"/>
          <w:lang w:val="vi-VN"/>
        </w:rPr>
        <w:t xml:space="preserve">Nghị quyết </w:t>
      </w:r>
      <w:r w:rsidR="00FF4A8D" w:rsidRPr="00BE3B3D">
        <w:rPr>
          <w:rFonts w:ascii="Times New Roman" w:eastAsia="TimesNewRomanPSMT" w:hAnsi="Times New Roman" w:cs="Times New Roman"/>
          <w:sz w:val="28"/>
          <w:lang w:val="vi-VN"/>
        </w:rPr>
        <w:t xml:space="preserve">đã đề ra của </w:t>
      </w:r>
      <w:r w:rsidRPr="00BE3B3D">
        <w:rPr>
          <w:rFonts w:ascii="Times New Roman" w:eastAsia="TimesNewRomanPSMT" w:hAnsi="Times New Roman" w:cs="Times New Roman"/>
          <w:sz w:val="28"/>
          <w:lang w:val="vi-VN"/>
        </w:rPr>
        <w:t xml:space="preserve">Hội Đông y </w:t>
      </w:r>
      <w:r w:rsidR="00FF4A8D" w:rsidRPr="00BE3B3D">
        <w:rPr>
          <w:rFonts w:ascii="Times New Roman" w:eastAsia="TimesNewRomanPSMT" w:hAnsi="Times New Roman" w:cs="Times New Roman"/>
          <w:sz w:val="28"/>
          <w:lang w:val="vi-VN"/>
        </w:rPr>
        <w:t>và nhiệm vụ của Thành phố</w:t>
      </w:r>
      <w:r w:rsidRPr="00BE3B3D">
        <w:rPr>
          <w:rFonts w:ascii="Times New Roman" w:eastAsia="TimesNewRomanPSMT" w:hAnsi="Times New Roman" w:cs="Times New Roman"/>
          <w:sz w:val="28"/>
          <w:lang w:val="vi-VN"/>
        </w:rPr>
        <w:t xml:space="preserve"> giao</w:t>
      </w:r>
      <w:r w:rsidR="00FF4A8D" w:rsidRPr="00BE3B3D">
        <w:rPr>
          <w:rFonts w:ascii="Times New Roman" w:eastAsia="TimesNewRomanPSMT" w:hAnsi="Times New Roman" w:cs="Times New Roman"/>
          <w:sz w:val="28"/>
          <w:lang w:val="vi-VN"/>
        </w:rPr>
        <w:t xml:space="preserve">. </w:t>
      </w:r>
    </w:p>
    <w:p w14:paraId="1F003D14" w14:textId="3E706151" w:rsidR="00FF4A8D" w:rsidRPr="00C87F14" w:rsidRDefault="00FF4A8D" w:rsidP="00C0579B">
      <w:pPr>
        <w:autoSpaceDE w:val="0"/>
        <w:autoSpaceDN w:val="0"/>
        <w:spacing w:before="60" w:after="60" w:line="240" w:lineRule="auto"/>
        <w:ind w:firstLine="720"/>
        <w:jc w:val="both"/>
        <w:rPr>
          <w:rFonts w:ascii="Times New Roman" w:hAnsi="Times New Roman" w:cs="Times New Roman"/>
          <w:lang w:val="vi-VN"/>
        </w:rPr>
      </w:pPr>
      <w:r w:rsidRPr="00BE3B3D">
        <w:rPr>
          <w:rFonts w:ascii="Times New Roman" w:eastAsia="Times New Roman" w:hAnsi="Times New Roman" w:cs="Times New Roman"/>
          <w:b/>
          <w:sz w:val="28"/>
          <w:lang w:val="vi-VN"/>
        </w:rPr>
        <w:t xml:space="preserve">2. Hoạt động của Ban Thường </w:t>
      </w:r>
      <w:r w:rsidR="00CD7D5E" w:rsidRPr="00BE3B3D">
        <w:rPr>
          <w:rFonts w:ascii="Times New Roman" w:eastAsia="Times New Roman" w:hAnsi="Times New Roman" w:cs="Times New Roman"/>
          <w:b/>
          <w:sz w:val="28"/>
          <w:lang w:val="vi-VN"/>
        </w:rPr>
        <w:t>vụ</w:t>
      </w:r>
      <w:r w:rsidR="008E2636" w:rsidRPr="000D5DFC">
        <w:rPr>
          <w:rFonts w:ascii="Times New Roman" w:eastAsia="Times New Roman" w:hAnsi="Times New Roman" w:cs="Times New Roman"/>
          <w:b/>
          <w:sz w:val="28"/>
          <w:lang w:val="vi-VN"/>
        </w:rPr>
        <w:t>, Thường trực</w:t>
      </w:r>
      <w:r w:rsidR="00CD7D5E" w:rsidRPr="00BE3B3D">
        <w:rPr>
          <w:rFonts w:ascii="Times New Roman" w:eastAsia="Times New Roman" w:hAnsi="Times New Roman" w:cs="Times New Roman"/>
          <w:b/>
          <w:sz w:val="28"/>
          <w:lang w:val="vi-VN"/>
        </w:rPr>
        <w:t xml:space="preserve"> Hội Đông y </w:t>
      </w:r>
      <w:r w:rsidRPr="00BE3B3D">
        <w:rPr>
          <w:rFonts w:ascii="Times New Roman" w:eastAsia="Times New Roman" w:hAnsi="Times New Roman" w:cs="Times New Roman"/>
          <w:b/>
          <w:sz w:val="28"/>
          <w:lang w:val="vi-VN"/>
        </w:rPr>
        <w:t>Thành phố</w:t>
      </w:r>
      <w:r w:rsidR="0075401D" w:rsidRPr="00C87F14">
        <w:rPr>
          <w:rFonts w:ascii="Times New Roman" w:eastAsia="TimesNewRomanPSMT" w:hAnsi="Times New Roman" w:cs="Times New Roman"/>
          <w:sz w:val="28"/>
          <w:lang w:val="vi-VN"/>
        </w:rPr>
        <w:t>:</w:t>
      </w:r>
    </w:p>
    <w:p w14:paraId="77B9CB0E" w14:textId="77777777" w:rsidR="008E2636" w:rsidRPr="008E2636" w:rsidRDefault="008E2636"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8E2636">
        <w:rPr>
          <w:rFonts w:ascii="Times New Roman" w:eastAsia="TimesNewRomanPSMT" w:hAnsi="Times New Roman" w:cs="Times New Roman"/>
          <w:sz w:val="28"/>
          <w:lang w:val="vi-VN"/>
        </w:rPr>
        <w:t>Đại hội đại biểu Hội Đông y thành phố Hà Nội lần thứ XII, nhiệm kỳ 2020–2025, đã hiệp thương cử Ban Thường vụ gồm 21 ủy viên, gồm: 01 Chủ tịch, 05 Phó Chủ tịch và 15 ủy viên Ban Thường vụ. Trong quá trình hoạt động, có 01 ủy viên Ban Thường vụ từ trần, 01 ủy viên nghỉ hưu và 01 ủy viên xin thôi tham gia vì lý do sức khỏe; sau đó đã bầu bổ sung 01 ủy viên. Đến nay, Ban Thường vụ còn 19 ủy viên.</w:t>
      </w:r>
    </w:p>
    <w:p w14:paraId="4C09B7A6" w14:textId="77777777" w:rsidR="008E2636" w:rsidRPr="008E2636" w:rsidRDefault="008E2636"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8E2636">
        <w:rPr>
          <w:rFonts w:ascii="Times New Roman" w:eastAsia="TimesNewRomanPSMT" w:hAnsi="Times New Roman" w:cs="Times New Roman"/>
          <w:sz w:val="28"/>
          <w:lang w:val="vi-VN"/>
        </w:rPr>
        <w:t>Ngay từ đầu nhiệm kỳ, Ban Thường vụ đã xây dựng quy chế hoạt động, phân công nhiệm vụ và trách nhiệm cụ thể đối với từng ủy viên; đồng thời xây dựng chương trình công tác toàn khóa, xác định rõ nhiệm vụ trọng tâm từng năm, quy định chế độ họp định kỳ và họp đột xuất để kịp thời lãnh đạo, chỉ đạo các mặt công tác của Hội.</w:t>
      </w:r>
    </w:p>
    <w:p w14:paraId="7BCAEAD7" w14:textId="77777777" w:rsidR="008E2636" w:rsidRPr="008E2636" w:rsidRDefault="008E2636"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8E2636">
        <w:rPr>
          <w:rFonts w:ascii="Times New Roman" w:eastAsia="TimesNewRomanPSMT" w:hAnsi="Times New Roman" w:cs="Times New Roman"/>
          <w:sz w:val="28"/>
          <w:lang w:val="vi-VN"/>
        </w:rPr>
        <w:t xml:space="preserve">Trong phân công nhiệm vụ, Chủ tịch Hội là người lãnh đạo toàn diện hoạt động của Ban Chấp hành và Ban Thường vụ, trực tiếp phụ trách công tác tổ chức, cán bộ. Một Phó Chủ tịch chuyên trách làm nhiệm vụ thường trực; 04 Phó Chủ tịch không chuyên trách gồm đại diện lãnh đạo Sở Y tế, lãnh đạo các bệnh viện đầu ngành y học cổ truyền của thành phố và lãnh đạo Hội Đông y quận Nam Từ </w:t>
      </w:r>
      <w:r w:rsidRPr="008E2636">
        <w:rPr>
          <w:rFonts w:ascii="Times New Roman" w:eastAsia="TimesNewRomanPSMT" w:hAnsi="Times New Roman" w:cs="Times New Roman"/>
          <w:sz w:val="28"/>
          <w:lang w:val="vi-VN"/>
        </w:rPr>
        <w:lastRenderedPageBreak/>
        <w:t>Liêm. Các Phó Chủ tịch được phân công phụ trách một số lĩnh vực công tác theo chức năng, nhiệm vụ. Các ủy viên Ban Thường vụ còn lại được phân công phụ trách các cụm thi đua, các phòng, ban và một số lĩnh vực công tác của Hội.</w:t>
      </w:r>
    </w:p>
    <w:p w14:paraId="47CFDBAF" w14:textId="77777777" w:rsidR="008E2636" w:rsidRPr="008E2636" w:rsidRDefault="008E2636"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8E2636">
        <w:rPr>
          <w:rFonts w:ascii="Times New Roman" w:eastAsia="TimesNewRomanPSMT" w:hAnsi="Times New Roman" w:cs="Times New Roman"/>
          <w:sz w:val="28"/>
          <w:lang w:val="vi-VN"/>
        </w:rPr>
        <w:t>Căn cứ nhiệm vụ được phân công, các thành viên Ban Thường vụ đã chủ động, linh hoạt triển khai các lĩnh vực công tác phụ trách; phối hợp chặt chẽ trong lãnh đạo, chỉ đạo, điều hành, phấn đấu hoàn thành các mục tiêu, chỉ tiêu hằng năm và cả nhiệm kỳ của Hội Đông y thành phố Hà Nội.</w:t>
      </w:r>
    </w:p>
    <w:p w14:paraId="18DF48BA" w14:textId="7FD6713C" w:rsidR="008E2636" w:rsidRDefault="008E2636"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8E2636">
        <w:rPr>
          <w:rFonts w:ascii="Times New Roman" w:eastAsia="TimesNewRomanPSMT" w:hAnsi="Times New Roman" w:cs="Times New Roman"/>
          <w:sz w:val="28"/>
          <w:lang w:val="vi-VN"/>
        </w:rPr>
        <w:t>Trong quá trình thực hiện nhiệm vụ, Ban Thường vụ luôn phát huy tinh thần trách nhiệm, dân chủ, đoàn kết, thống nhất; giữ gìn phẩm chất đạo đức, lối sống lành mạnh, gương mẫu trong công tác; không ngừng đổi mới lề lối làm việc, tăng cường ứng dụng công nghệ thông tin, nâng cao năng lực quản lý, điều hành hoạt động Hội, góp phần phát triển chuyên môn và nâng cao chất lượng chăm sóc sức khỏe Nhân dân.</w:t>
      </w:r>
    </w:p>
    <w:p w14:paraId="60C31317" w14:textId="653F0443" w:rsidR="00226DD3" w:rsidRDefault="00226DD3"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226DD3">
        <w:rPr>
          <w:rFonts w:ascii="Times New Roman" w:eastAsia="TimesNewRomanPSMT" w:hAnsi="Times New Roman" w:cs="Times New Roman"/>
          <w:sz w:val="28"/>
          <w:lang w:val="vi-VN"/>
        </w:rPr>
        <w:t>Thường trực Hội Đông y thành phố Hà Nội đã bám sát nghị quyết đại hội, chương trình công tác toàn khóa và nhiệm vụ hằng năm để chủ động tham mưu, điều hành, triển khai các mặt công tác của Hội; duy trì nền nếp làm việc, chế độ giao ban, thông tin, báo cáo; thường xuyên phối hợp với các phòng, ban, đơn vị trực thuộc và các cấp hội để nắm tình hình, đôn đốc thực hiện nhiệm vụ, kịp thời tháo gỡ khó khăn, vướng mắc. Đồng thời, Thường trực Hội đã chỉ đạo công tác tổ chức, quản lý hội viên, chuẩn bị nội dung các hội nghị, sơ kết, tổng kết và triển khai các hoạt động chuyên môn, tuyên truyền, đào tạo, khám chữa bệnh, nhân đạo, từ thiện, thi đua, khen thưởng và công tác văn phòng, góp phần giữ vững nền nếp hoạt động, bảo đảm sự vận hành thông suốt của cơ quan Thành Hội và các đơn vị trực thuộc.</w:t>
      </w:r>
    </w:p>
    <w:p w14:paraId="4749557F" w14:textId="77777777" w:rsidR="00226DD3" w:rsidRPr="000D5DFC" w:rsidRDefault="00226DD3" w:rsidP="00C0579B">
      <w:pPr>
        <w:autoSpaceDE w:val="0"/>
        <w:autoSpaceDN w:val="0"/>
        <w:spacing w:before="60" w:after="60" w:line="240" w:lineRule="auto"/>
        <w:ind w:firstLine="720"/>
        <w:jc w:val="both"/>
        <w:rPr>
          <w:rFonts w:ascii="Times New Roman" w:eastAsia="TimesNewRomanPSMT" w:hAnsi="Times New Roman" w:cs="Times New Roman"/>
          <w:b/>
          <w:bCs/>
          <w:sz w:val="28"/>
          <w:lang w:val="vi-VN"/>
        </w:rPr>
      </w:pPr>
      <w:r w:rsidRPr="000D5DFC">
        <w:rPr>
          <w:rFonts w:ascii="Times New Roman" w:eastAsia="TimesNewRomanPSMT" w:hAnsi="Times New Roman" w:cs="Times New Roman"/>
          <w:b/>
          <w:bCs/>
          <w:sz w:val="28"/>
          <w:lang w:val="vi-VN"/>
        </w:rPr>
        <w:t>III. NHỮNG HẠN CHẾ VÀ NGUYÊN NHÂN</w:t>
      </w:r>
    </w:p>
    <w:p w14:paraId="6361B257" w14:textId="77777777" w:rsidR="00226DD3" w:rsidRPr="000D5DFC" w:rsidRDefault="00226DD3" w:rsidP="00C0579B">
      <w:pPr>
        <w:autoSpaceDE w:val="0"/>
        <w:autoSpaceDN w:val="0"/>
        <w:spacing w:before="60" w:after="60" w:line="240" w:lineRule="auto"/>
        <w:ind w:firstLine="720"/>
        <w:jc w:val="both"/>
        <w:rPr>
          <w:rFonts w:ascii="Times New Roman" w:eastAsia="TimesNewRomanPSMT" w:hAnsi="Times New Roman" w:cs="Times New Roman"/>
          <w:b/>
          <w:bCs/>
          <w:sz w:val="28"/>
          <w:lang w:val="vi-VN"/>
        </w:rPr>
      </w:pPr>
      <w:r w:rsidRPr="000D5DFC">
        <w:rPr>
          <w:rFonts w:ascii="Times New Roman" w:eastAsia="TimesNewRomanPSMT" w:hAnsi="Times New Roman" w:cs="Times New Roman"/>
          <w:b/>
          <w:bCs/>
          <w:sz w:val="28"/>
          <w:lang w:val="vi-VN"/>
        </w:rPr>
        <w:t>1. Hạn chế</w:t>
      </w:r>
    </w:p>
    <w:p w14:paraId="36039F34" w14:textId="2E0CE9C1" w:rsidR="00226DD3" w:rsidRPr="000D5DFC" w:rsidRDefault="00226DD3"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0D5DFC">
        <w:rPr>
          <w:rFonts w:ascii="Times New Roman" w:eastAsia="TimesNewRomanPSMT" w:hAnsi="Times New Roman" w:cs="Times New Roman"/>
          <w:sz w:val="28"/>
          <w:lang w:val="vi-VN"/>
        </w:rPr>
        <w:t>Bên cạnh những kết quả đạt được, hoạt động của Ban Chấp hành</w:t>
      </w:r>
      <w:r w:rsidR="00E34291" w:rsidRPr="000D5DFC">
        <w:rPr>
          <w:rFonts w:ascii="Times New Roman" w:eastAsia="TimesNewRomanPSMT" w:hAnsi="Times New Roman" w:cs="Times New Roman"/>
          <w:sz w:val="28"/>
          <w:lang w:val="vi-VN"/>
        </w:rPr>
        <w:t xml:space="preserve">, </w:t>
      </w:r>
      <w:r w:rsidRPr="000D5DFC">
        <w:rPr>
          <w:rFonts w:ascii="Times New Roman" w:eastAsia="TimesNewRomanPSMT" w:hAnsi="Times New Roman" w:cs="Times New Roman"/>
          <w:sz w:val="28"/>
          <w:lang w:val="vi-VN"/>
        </w:rPr>
        <w:t>Ban Thường vụ</w:t>
      </w:r>
      <w:r w:rsidR="00E34291" w:rsidRPr="000D5DFC">
        <w:rPr>
          <w:rFonts w:ascii="Times New Roman" w:eastAsia="TimesNewRomanPSMT" w:hAnsi="Times New Roman" w:cs="Times New Roman"/>
          <w:sz w:val="28"/>
          <w:lang w:val="vi-VN"/>
        </w:rPr>
        <w:t xml:space="preserve"> và Thường trực</w:t>
      </w:r>
      <w:r w:rsidRPr="000D5DFC">
        <w:rPr>
          <w:rFonts w:ascii="Times New Roman" w:eastAsia="TimesNewRomanPSMT" w:hAnsi="Times New Roman" w:cs="Times New Roman"/>
          <w:sz w:val="28"/>
          <w:lang w:val="vi-VN"/>
        </w:rPr>
        <w:t xml:space="preserve"> Hội Đông y thành phố Hà Nội trong nhiệm kỳ vẫn còn một số hạn chế sau:</w:t>
      </w:r>
    </w:p>
    <w:p w14:paraId="43FF6170" w14:textId="7A1BAAFD" w:rsidR="00226DD3" w:rsidRPr="000D5DFC" w:rsidRDefault="00226DD3"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0D5DFC">
        <w:rPr>
          <w:rFonts w:ascii="Times New Roman" w:eastAsia="TimesNewRomanPSMT" w:hAnsi="Times New Roman" w:cs="Times New Roman"/>
          <w:b/>
          <w:bCs/>
          <w:sz w:val="28"/>
          <w:lang w:val="vi-VN"/>
        </w:rPr>
        <w:t>Một là,</w:t>
      </w:r>
      <w:r w:rsidRPr="000D5DFC">
        <w:rPr>
          <w:rFonts w:ascii="Times New Roman" w:eastAsia="TimesNewRomanPSMT" w:hAnsi="Times New Roman" w:cs="Times New Roman"/>
          <w:sz w:val="28"/>
          <w:lang w:val="vi-VN"/>
        </w:rPr>
        <w:t xml:space="preserve"> công tác lãnh đạo, chỉ đạo trên một số mặt chưa thật sự đồng đều, toàn diện; việc cụ thể hóa nghị quyết, chương trình công tác vào từng lĩnh vực, từng cấp hội có lúc còn chậm, chưa thật sát yêu cầu thực tiễn, nhất là ở cơ sở.</w:t>
      </w:r>
    </w:p>
    <w:p w14:paraId="3749CD78" w14:textId="7CF16181" w:rsidR="00226DD3" w:rsidRPr="000D5DFC" w:rsidRDefault="00226DD3"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0D5DFC">
        <w:rPr>
          <w:rFonts w:ascii="Times New Roman" w:eastAsia="TimesNewRomanPSMT" w:hAnsi="Times New Roman" w:cs="Times New Roman"/>
          <w:b/>
          <w:bCs/>
          <w:sz w:val="28"/>
          <w:lang w:val="vi-VN"/>
        </w:rPr>
        <w:t>Hai là,</w:t>
      </w:r>
      <w:r w:rsidRPr="000D5DFC">
        <w:rPr>
          <w:rFonts w:ascii="Times New Roman" w:eastAsia="TimesNewRomanPSMT" w:hAnsi="Times New Roman" w:cs="Times New Roman"/>
          <w:sz w:val="28"/>
          <w:lang w:val="vi-VN"/>
        </w:rPr>
        <w:t xml:space="preserve"> công tác tuyên truyền, phối hợp và tổ chức triển khai nhiệm vụ ở một số địa bàn, đơn vị còn hạn chế; hiệu quả phối hợp giữa Hội Đông y cấp cơ sở với ngành y tế, Ủy ban Mặt trận Tổ quốc và các ban, ngành, đoàn thể liên quan chưa thật chặt chẽ, </w:t>
      </w:r>
      <w:r w:rsidR="00E34291" w:rsidRPr="000D5DFC">
        <w:rPr>
          <w:rFonts w:ascii="Times New Roman" w:eastAsia="TimesNewRomanPSMT" w:hAnsi="Times New Roman" w:cs="Times New Roman"/>
          <w:sz w:val="28"/>
          <w:lang w:val="vi-VN"/>
        </w:rPr>
        <w:t xml:space="preserve">chưa phát huy hết </w:t>
      </w:r>
      <w:r w:rsidRPr="000D5DFC">
        <w:rPr>
          <w:rFonts w:ascii="Times New Roman" w:eastAsia="TimesNewRomanPSMT" w:hAnsi="Times New Roman" w:cs="Times New Roman"/>
          <w:sz w:val="28"/>
          <w:lang w:val="vi-VN"/>
        </w:rPr>
        <w:t>tiềm năng, thế mạnh của Hội.</w:t>
      </w:r>
    </w:p>
    <w:p w14:paraId="255C4EE2" w14:textId="77777777" w:rsidR="00226DD3" w:rsidRPr="000D5DFC" w:rsidRDefault="00226DD3"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0D5DFC">
        <w:rPr>
          <w:rFonts w:ascii="Times New Roman" w:eastAsia="TimesNewRomanPSMT" w:hAnsi="Times New Roman" w:cs="Times New Roman"/>
          <w:b/>
          <w:bCs/>
          <w:sz w:val="28"/>
          <w:lang w:val="vi-VN"/>
        </w:rPr>
        <w:t>Ba là,</w:t>
      </w:r>
      <w:r w:rsidRPr="000D5DFC">
        <w:rPr>
          <w:rFonts w:ascii="Times New Roman" w:eastAsia="TimesNewRomanPSMT" w:hAnsi="Times New Roman" w:cs="Times New Roman"/>
          <w:sz w:val="28"/>
          <w:lang w:val="vi-VN"/>
        </w:rPr>
        <w:t xml:space="preserve"> hoạt động của Ban Chấp hành, Ban Thường vụ có mặt còn chưa thật nền nếp; một số ủy viên Ban Chấp hành tham gia các kỳ họp, các hoạt động của Hội chưa đầy đủ, tinh thần trách nhiệm và mức độ đóng góp ý kiến còn hạn chế; việc đổi mới phương thức làm việc, ứng dụng công nghệ thông tin trong quản lý, điều hành còn chậm.</w:t>
      </w:r>
    </w:p>
    <w:p w14:paraId="614B0938" w14:textId="77777777" w:rsidR="00226DD3" w:rsidRPr="000D5DFC" w:rsidRDefault="00226DD3" w:rsidP="00C0579B">
      <w:pPr>
        <w:autoSpaceDE w:val="0"/>
        <w:autoSpaceDN w:val="0"/>
        <w:spacing w:before="60" w:after="60" w:line="240" w:lineRule="auto"/>
        <w:ind w:firstLine="720"/>
        <w:jc w:val="both"/>
        <w:rPr>
          <w:rFonts w:ascii="Times New Roman" w:eastAsia="TimesNewRomanPSMT" w:hAnsi="Times New Roman" w:cs="Times New Roman"/>
          <w:b/>
          <w:bCs/>
          <w:sz w:val="28"/>
          <w:lang w:val="vi-VN"/>
        </w:rPr>
      </w:pPr>
      <w:r w:rsidRPr="000D5DFC">
        <w:rPr>
          <w:rFonts w:ascii="Times New Roman" w:eastAsia="TimesNewRomanPSMT" w:hAnsi="Times New Roman" w:cs="Times New Roman"/>
          <w:b/>
          <w:bCs/>
          <w:sz w:val="28"/>
          <w:lang w:val="vi-VN"/>
        </w:rPr>
        <w:t>2. Nguyên nhân</w:t>
      </w:r>
    </w:p>
    <w:p w14:paraId="16AD905F" w14:textId="77777777" w:rsidR="00226DD3" w:rsidRPr="000D5DFC" w:rsidRDefault="00226DD3" w:rsidP="00C0579B">
      <w:pPr>
        <w:autoSpaceDE w:val="0"/>
        <w:autoSpaceDN w:val="0"/>
        <w:spacing w:before="60" w:after="60" w:line="240" w:lineRule="auto"/>
        <w:ind w:firstLine="720"/>
        <w:jc w:val="both"/>
        <w:rPr>
          <w:rFonts w:ascii="Times New Roman" w:eastAsia="TimesNewRomanPSMT" w:hAnsi="Times New Roman" w:cs="Times New Roman"/>
          <w:b/>
          <w:bCs/>
          <w:sz w:val="28"/>
          <w:lang w:val="vi-VN"/>
        </w:rPr>
      </w:pPr>
      <w:r w:rsidRPr="000D5DFC">
        <w:rPr>
          <w:rFonts w:ascii="Times New Roman" w:eastAsia="TimesNewRomanPSMT" w:hAnsi="Times New Roman" w:cs="Times New Roman"/>
          <w:b/>
          <w:bCs/>
          <w:sz w:val="28"/>
          <w:lang w:val="vi-VN"/>
        </w:rPr>
        <w:lastRenderedPageBreak/>
        <w:t>a) Nguyên nhân khách quan</w:t>
      </w:r>
    </w:p>
    <w:p w14:paraId="1B885CFD" w14:textId="06168ABC" w:rsidR="00226DD3" w:rsidRPr="000D5DFC" w:rsidRDefault="00226DD3"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0D5DFC">
        <w:rPr>
          <w:rFonts w:ascii="Times New Roman" w:eastAsia="TimesNewRomanPSMT" w:hAnsi="Times New Roman" w:cs="Times New Roman"/>
          <w:sz w:val="28"/>
          <w:lang w:val="vi-VN"/>
        </w:rPr>
        <w:t>Tình hình dịch bệnh diễn biến phức tạp, đặc biệt là đại dịch Covid-19, đã ảnh hưởng trực tiếp đến tổ chức và hoạt động của Hội Đông y các cấp, làm gián đoạn hoặc hạn chế nhiều hoạt động tuyên truyền, đào tạo, sinh hoạt hội, khám chữa bệnh và triển khai nhiệm vụ của Ban Chấp hành, Ban Thường vụ</w:t>
      </w:r>
      <w:r w:rsidR="00E34291" w:rsidRPr="000D5DFC">
        <w:rPr>
          <w:rFonts w:ascii="Times New Roman" w:eastAsia="TimesNewRomanPSMT" w:hAnsi="Times New Roman" w:cs="Times New Roman"/>
          <w:sz w:val="28"/>
          <w:lang w:val="vi-VN"/>
        </w:rPr>
        <w:t xml:space="preserve"> và Thường trực Hội.</w:t>
      </w:r>
    </w:p>
    <w:p w14:paraId="59640C88" w14:textId="77777777" w:rsidR="00226DD3" w:rsidRPr="000D5DFC" w:rsidRDefault="00226DD3"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0D5DFC">
        <w:rPr>
          <w:rFonts w:ascii="Times New Roman" w:eastAsia="TimesNewRomanPSMT" w:hAnsi="Times New Roman" w:cs="Times New Roman"/>
          <w:sz w:val="28"/>
          <w:lang w:val="vi-VN"/>
        </w:rPr>
        <w:t>Bên cạnh đó, yêu cầu đối với công tác chăm sóc sức khỏe Nhân dân và phát triển y học cổ truyền ngày càng cao, trong khi điều kiện bảo đảm, cơ chế phối hợp và sự quan tâm hỗ trợ ở một số nơi còn chưa đáp ứng đầy đủ, ảnh hưởng nhất định đến hiệu quả hoạt động của Hội.</w:t>
      </w:r>
    </w:p>
    <w:p w14:paraId="6E41A734" w14:textId="77777777" w:rsidR="00226DD3" w:rsidRPr="000D5DFC" w:rsidRDefault="00226DD3" w:rsidP="00C0579B">
      <w:pPr>
        <w:autoSpaceDE w:val="0"/>
        <w:autoSpaceDN w:val="0"/>
        <w:spacing w:before="60" w:after="60" w:line="240" w:lineRule="auto"/>
        <w:ind w:firstLine="720"/>
        <w:jc w:val="both"/>
        <w:rPr>
          <w:rFonts w:ascii="Times New Roman" w:eastAsia="TimesNewRomanPSMT" w:hAnsi="Times New Roman" w:cs="Times New Roman"/>
          <w:b/>
          <w:bCs/>
          <w:sz w:val="28"/>
          <w:lang w:val="vi-VN"/>
        </w:rPr>
      </w:pPr>
      <w:r w:rsidRPr="000D5DFC">
        <w:rPr>
          <w:rFonts w:ascii="Times New Roman" w:eastAsia="TimesNewRomanPSMT" w:hAnsi="Times New Roman" w:cs="Times New Roman"/>
          <w:b/>
          <w:bCs/>
          <w:sz w:val="28"/>
          <w:lang w:val="vi-VN"/>
        </w:rPr>
        <w:t>b) Nguyên nhân chủ quan</w:t>
      </w:r>
    </w:p>
    <w:p w14:paraId="67B86203" w14:textId="29D4F93C" w:rsidR="00226DD3" w:rsidRPr="000D5DFC" w:rsidRDefault="00226DD3"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0D5DFC">
        <w:rPr>
          <w:rFonts w:ascii="Times New Roman" w:eastAsia="TimesNewRomanPSMT" w:hAnsi="Times New Roman" w:cs="Times New Roman"/>
          <w:sz w:val="28"/>
          <w:lang w:val="vi-VN"/>
        </w:rPr>
        <w:t>Công tác lãnh đạo, chỉ đạo, tổ chức thực hiện trên một số mặt chưa thật quyết liệt; việc cụ thể hóa nghị quyết, chương trình công tác vào thực tiễn có lúc còn chậm; công tác kiểm tra, giám sát, đôn đốc thực hiện nhiệm vụ chưa thường xuyên.</w:t>
      </w:r>
    </w:p>
    <w:p w14:paraId="2794EB20" w14:textId="77777777" w:rsidR="00226DD3" w:rsidRPr="000D5DFC" w:rsidRDefault="00226DD3" w:rsidP="00C0579B">
      <w:pPr>
        <w:autoSpaceDE w:val="0"/>
        <w:autoSpaceDN w:val="0"/>
        <w:spacing w:before="60" w:after="60" w:line="240" w:lineRule="auto"/>
        <w:ind w:firstLine="720"/>
        <w:jc w:val="both"/>
        <w:rPr>
          <w:rFonts w:ascii="Times New Roman" w:eastAsia="TimesNewRomanPSMT" w:hAnsi="Times New Roman" w:cs="Times New Roman"/>
          <w:sz w:val="28"/>
          <w:lang w:val="vi-VN"/>
        </w:rPr>
      </w:pPr>
      <w:r w:rsidRPr="000D5DFC">
        <w:rPr>
          <w:rFonts w:ascii="Times New Roman" w:eastAsia="TimesNewRomanPSMT" w:hAnsi="Times New Roman" w:cs="Times New Roman"/>
          <w:sz w:val="28"/>
          <w:lang w:val="vi-VN"/>
        </w:rPr>
        <w:t>Một số ủy viên Ban Chấp hành chưa phát huy đầy đủ vai trò, trách nhiệm của mình trong công tác Hội; việc tham gia sinh hoạt, hội họp, đóng góp ý kiến và triển khai nhiệm vụ được phân công còn hạn chế. Việc đổi mới phương thức hoạt động, ứng dụng công nghệ thông tin trong quản lý, điều hành và phối hợp công tác chưa theo kịp yêu cầu thực tiễn.</w:t>
      </w:r>
    </w:p>
    <w:p w14:paraId="4B3B91DA" w14:textId="77777777" w:rsidR="00F51577" w:rsidRPr="000D5DFC" w:rsidRDefault="00F51577" w:rsidP="00C0579B">
      <w:pPr>
        <w:autoSpaceDE w:val="0"/>
        <w:autoSpaceDN w:val="0"/>
        <w:spacing w:before="60" w:after="60" w:line="240" w:lineRule="auto"/>
        <w:ind w:firstLine="720"/>
        <w:jc w:val="both"/>
        <w:rPr>
          <w:rFonts w:ascii="Times New Roman" w:eastAsia="Times New Roman" w:hAnsi="Times New Roman" w:cs="Times New Roman"/>
          <w:b/>
          <w:bCs/>
          <w:sz w:val="27"/>
          <w:szCs w:val="27"/>
          <w:lang w:val="vi-VN"/>
        </w:rPr>
      </w:pPr>
      <w:r w:rsidRPr="000D5DFC">
        <w:rPr>
          <w:rFonts w:ascii="Times New Roman" w:eastAsia="Times New Roman" w:hAnsi="Times New Roman" w:cs="Times New Roman"/>
          <w:b/>
          <w:bCs/>
          <w:sz w:val="27"/>
          <w:szCs w:val="27"/>
          <w:lang w:val="vi-VN"/>
        </w:rPr>
        <w:t>IV. BÀI HỌC KINH NGHIỆM</w:t>
      </w:r>
    </w:p>
    <w:p w14:paraId="76415F49" w14:textId="3498052B" w:rsidR="00F51577" w:rsidRPr="000D5DFC" w:rsidRDefault="00F51577" w:rsidP="00C0579B">
      <w:pPr>
        <w:spacing w:before="60" w:after="60" w:line="240" w:lineRule="auto"/>
        <w:ind w:firstLine="720"/>
        <w:jc w:val="both"/>
        <w:rPr>
          <w:rFonts w:ascii="Times New Roman" w:eastAsia="Times New Roman" w:hAnsi="Times New Roman" w:cs="Times New Roman"/>
          <w:sz w:val="28"/>
          <w:szCs w:val="28"/>
          <w:lang w:val="vi-VN"/>
        </w:rPr>
      </w:pPr>
      <w:r w:rsidRPr="000D5DFC">
        <w:rPr>
          <w:rFonts w:ascii="Times New Roman" w:eastAsia="Times New Roman" w:hAnsi="Times New Roman" w:cs="Times New Roman"/>
          <w:b/>
          <w:bCs/>
          <w:sz w:val="28"/>
          <w:szCs w:val="28"/>
          <w:lang w:val="vi-VN"/>
        </w:rPr>
        <w:t>Một là,</w:t>
      </w:r>
      <w:r w:rsidRPr="000D5DFC">
        <w:rPr>
          <w:rFonts w:ascii="Times New Roman" w:eastAsia="Times New Roman" w:hAnsi="Times New Roman" w:cs="Times New Roman"/>
          <w:sz w:val="28"/>
          <w:szCs w:val="28"/>
          <w:lang w:val="vi-VN"/>
        </w:rPr>
        <w:t xml:space="preserve"> Ban Chấp hành, Ban Thường vụ, Thường trực phải thường xuyên bám sát sự lãnh đạo, chỉ đạo của </w:t>
      </w:r>
      <w:r w:rsidR="00FC766D" w:rsidRPr="000D5DFC">
        <w:rPr>
          <w:rFonts w:ascii="Times New Roman" w:eastAsia="Times New Roman" w:hAnsi="Times New Roman" w:cs="Times New Roman"/>
          <w:sz w:val="28"/>
          <w:szCs w:val="28"/>
          <w:lang w:val="vi-VN"/>
        </w:rPr>
        <w:t>Thành ủy, HĐND và UBND Thành phố</w:t>
      </w:r>
      <w:r w:rsidRPr="000D5DFC">
        <w:rPr>
          <w:rFonts w:ascii="Times New Roman" w:eastAsia="Times New Roman" w:hAnsi="Times New Roman" w:cs="Times New Roman"/>
          <w:sz w:val="28"/>
          <w:szCs w:val="28"/>
          <w:lang w:val="vi-VN"/>
        </w:rPr>
        <w:t>, Trung ương Hội Đông y Việt Nam; đồng thời chủ động cụ thể hóa nghị quyết, chương trình công tác thành nhiệm vụ trọng tâm, sát với yêu cầu thực tiễn của từng giai đoạn và từng cấp hội. Đây là yếu tố quan trọng để nâng cao chất lượng lãnh đạo, chỉ đạo và bảo đảm sự thống nhất trong toàn Hội.</w:t>
      </w:r>
    </w:p>
    <w:p w14:paraId="44F163B0" w14:textId="77777777" w:rsidR="00F51577" w:rsidRPr="000D5DFC" w:rsidRDefault="00F51577" w:rsidP="00C0579B">
      <w:pPr>
        <w:spacing w:before="60" w:after="60" w:line="240" w:lineRule="auto"/>
        <w:ind w:firstLine="720"/>
        <w:jc w:val="both"/>
        <w:rPr>
          <w:rFonts w:ascii="Times New Roman" w:eastAsia="Times New Roman" w:hAnsi="Times New Roman" w:cs="Times New Roman"/>
          <w:sz w:val="28"/>
          <w:szCs w:val="28"/>
          <w:lang w:val="vi-VN"/>
        </w:rPr>
      </w:pPr>
      <w:r w:rsidRPr="000D5DFC">
        <w:rPr>
          <w:rFonts w:ascii="Times New Roman" w:eastAsia="Times New Roman" w:hAnsi="Times New Roman" w:cs="Times New Roman"/>
          <w:b/>
          <w:bCs/>
          <w:sz w:val="28"/>
          <w:szCs w:val="28"/>
          <w:lang w:val="vi-VN"/>
        </w:rPr>
        <w:t>Hai là,</w:t>
      </w:r>
      <w:r w:rsidRPr="000D5DFC">
        <w:rPr>
          <w:rFonts w:ascii="Times New Roman" w:eastAsia="Times New Roman" w:hAnsi="Times New Roman" w:cs="Times New Roman"/>
          <w:sz w:val="28"/>
          <w:szCs w:val="28"/>
          <w:lang w:val="vi-VN"/>
        </w:rPr>
        <w:t xml:space="preserve"> muốn phát huy vai trò của Hội trong công tác chăm sóc sức khỏe Nhân dân, phải đặc biệt coi trọng công tác tuyên truyền, nâng cao nhận thức và tăng cường phối hợp với ngành y tế, Ủy ban Mặt trận Tổ quốc và các ban, ngành, đoàn thể liên quan. Thực tiễn cho thấy, ở đâu làm tốt công tác phối hợp, ở đó hoạt động của Hội thuận lợi hơn, hiệu quả hơn và phát huy rõ hơn vai trò, thế mạnh của y học cổ truyền.</w:t>
      </w:r>
    </w:p>
    <w:p w14:paraId="7B8A2DA0" w14:textId="77777777" w:rsidR="00F51577" w:rsidRPr="000D5DFC" w:rsidRDefault="00F51577" w:rsidP="00C0579B">
      <w:pPr>
        <w:spacing w:before="60" w:after="60" w:line="240" w:lineRule="auto"/>
        <w:ind w:firstLine="720"/>
        <w:jc w:val="both"/>
        <w:rPr>
          <w:rFonts w:ascii="Times New Roman" w:eastAsia="Times New Roman" w:hAnsi="Times New Roman" w:cs="Times New Roman"/>
          <w:sz w:val="28"/>
          <w:szCs w:val="28"/>
          <w:lang w:val="vi-VN"/>
        </w:rPr>
      </w:pPr>
      <w:r w:rsidRPr="000D5DFC">
        <w:rPr>
          <w:rFonts w:ascii="Times New Roman" w:eastAsia="Times New Roman" w:hAnsi="Times New Roman" w:cs="Times New Roman"/>
          <w:b/>
          <w:bCs/>
          <w:sz w:val="28"/>
          <w:szCs w:val="28"/>
          <w:lang w:val="vi-VN"/>
        </w:rPr>
        <w:t>Ba là,</w:t>
      </w:r>
      <w:r w:rsidRPr="000D5DFC">
        <w:rPr>
          <w:rFonts w:ascii="Times New Roman" w:eastAsia="Times New Roman" w:hAnsi="Times New Roman" w:cs="Times New Roman"/>
          <w:sz w:val="28"/>
          <w:szCs w:val="28"/>
          <w:lang w:val="vi-VN"/>
        </w:rPr>
        <w:t xml:space="preserve"> phải nâng cao trách nhiệm, tính gương mẫu và hiệu quả tham gia của từng ủy viên Ban Chấp hành, Ban Thường vụ; đồng thời giữ vững nền nếp làm việc, chế độ hội họp, thông tin, báo cáo, kiểm tra, giám sát. Chỉ khi mỗi ủy viên phát huy đầy đủ vai trò, trách nhiệm và thực hiện tốt nhiệm vụ được phân công thì hoạt động lãnh đạo, chỉ đạo của Hội mới thật sự đồng bộ, hiệu quả.</w:t>
      </w:r>
    </w:p>
    <w:p w14:paraId="7F055965" w14:textId="77777777" w:rsidR="00F51577" w:rsidRPr="000D5DFC" w:rsidRDefault="00F51577" w:rsidP="00C0579B">
      <w:pPr>
        <w:spacing w:before="60" w:after="60" w:line="240" w:lineRule="auto"/>
        <w:ind w:firstLine="720"/>
        <w:jc w:val="both"/>
        <w:rPr>
          <w:rFonts w:ascii="Times New Roman" w:eastAsia="Times New Roman" w:hAnsi="Times New Roman" w:cs="Times New Roman"/>
          <w:sz w:val="28"/>
          <w:szCs w:val="28"/>
          <w:lang w:val="vi-VN"/>
        </w:rPr>
      </w:pPr>
      <w:r w:rsidRPr="000D5DFC">
        <w:rPr>
          <w:rFonts w:ascii="Times New Roman" w:eastAsia="Times New Roman" w:hAnsi="Times New Roman" w:cs="Times New Roman"/>
          <w:b/>
          <w:bCs/>
          <w:sz w:val="28"/>
          <w:szCs w:val="28"/>
          <w:lang w:val="vi-VN"/>
        </w:rPr>
        <w:t>Bốn là,</w:t>
      </w:r>
      <w:r w:rsidRPr="000D5DFC">
        <w:rPr>
          <w:rFonts w:ascii="Times New Roman" w:eastAsia="Times New Roman" w:hAnsi="Times New Roman" w:cs="Times New Roman"/>
          <w:sz w:val="28"/>
          <w:szCs w:val="28"/>
          <w:lang w:val="vi-VN"/>
        </w:rPr>
        <w:t xml:space="preserve"> cần thường xuyên đổi mới nội dung, phương thức hoạt động của Hội, đẩy mạnh ứng dụng công nghệ thông tin trong quản lý, điều hành, tăng cường tính chủ động, linh hoạt và khả năng thích ứng với yêu cầu mới. Đây là điều kiện cần thiết để nâng cao chất lượng hoạt động hội trong tình hình hiện nay.</w:t>
      </w:r>
    </w:p>
    <w:p w14:paraId="7A5CAADE" w14:textId="774F6973" w:rsidR="00FC766D" w:rsidRPr="000D5DFC" w:rsidRDefault="00FC766D" w:rsidP="00C0579B">
      <w:pPr>
        <w:autoSpaceDE w:val="0"/>
        <w:autoSpaceDN w:val="0"/>
        <w:spacing w:before="60" w:after="60" w:line="240" w:lineRule="auto"/>
        <w:ind w:firstLine="720"/>
        <w:jc w:val="both"/>
        <w:rPr>
          <w:rFonts w:ascii="Times New Roman" w:hAnsi="Times New Roman" w:cs="Times New Roman"/>
          <w:b/>
          <w:bCs/>
          <w:sz w:val="28"/>
          <w:szCs w:val="28"/>
          <w:lang w:val="vi-VN"/>
        </w:rPr>
      </w:pPr>
      <w:r w:rsidRPr="000D5DFC">
        <w:rPr>
          <w:rFonts w:ascii="Times New Roman" w:hAnsi="Times New Roman" w:cs="Times New Roman"/>
          <w:b/>
          <w:bCs/>
          <w:sz w:val="28"/>
          <w:szCs w:val="28"/>
          <w:lang w:val="vi-VN"/>
        </w:rPr>
        <w:lastRenderedPageBreak/>
        <w:t>V. PHƯƠNG HƯỚNG, NHIỆM VỤ NHIỆM KỲ TỚI</w:t>
      </w:r>
      <w:r w:rsidR="0048038F" w:rsidRPr="000D5DFC">
        <w:rPr>
          <w:rFonts w:ascii="Times New Roman" w:hAnsi="Times New Roman" w:cs="Times New Roman"/>
          <w:b/>
          <w:bCs/>
          <w:sz w:val="28"/>
          <w:szCs w:val="28"/>
          <w:lang w:val="vi-VN"/>
        </w:rPr>
        <w:t xml:space="preserve"> 2026</w:t>
      </w:r>
      <w:r w:rsidR="0048038F" w:rsidRPr="000D5DFC">
        <w:rPr>
          <w:rFonts w:ascii="Times New Roman" w:eastAsia="Times New Roman" w:hAnsi="Times New Roman" w:cs="Times New Roman"/>
          <w:sz w:val="28"/>
          <w:szCs w:val="28"/>
          <w:lang w:val="vi-VN"/>
        </w:rPr>
        <w:t>–</w:t>
      </w:r>
      <w:r w:rsidR="0048038F" w:rsidRPr="000D5DFC">
        <w:rPr>
          <w:rFonts w:ascii="Times New Roman" w:hAnsi="Times New Roman" w:cs="Times New Roman"/>
          <w:b/>
          <w:bCs/>
          <w:sz w:val="28"/>
          <w:szCs w:val="28"/>
          <w:lang w:val="vi-VN"/>
        </w:rPr>
        <w:t>2031</w:t>
      </w:r>
    </w:p>
    <w:p w14:paraId="5014032E" w14:textId="77777777" w:rsidR="00FC766D" w:rsidRPr="000D5DFC" w:rsidRDefault="00FC766D" w:rsidP="00C0579B">
      <w:pPr>
        <w:pStyle w:val="NormalWeb"/>
        <w:spacing w:before="60" w:beforeAutospacing="0" w:after="60" w:afterAutospacing="0"/>
        <w:ind w:firstLine="720"/>
        <w:jc w:val="both"/>
        <w:rPr>
          <w:sz w:val="28"/>
          <w:szCs w:val="28"/>
          <w:lang w:val="vi-VN"/>
        </w:rPr>
      </w:pPr>
      <w:r w:rsidRPr="000D5DFC">
        <w:rPr>
          <w:rStyle w:val="Strong"/>
          <w:rFonts w:eastAsiaTheme="minorEastAsia"/>
          <w:sz w:val="28"/>
          <w:szCs w:val="28"/>
          <w:lang w:val="vi-VN"/>
        </w:rPr>
        <w:t>1.</w:t>
      </w:r>
      <w:r w:rsidRPr="000D5DFC">
        <w:rPr>
          <w:sz w:val="28"/>
          <w:szCs w:val="28"/>
          <w:lang w:val="vi-VN"/>
        </w:rPr>
        <w:t xml:space="preserve"> Tiếp tục nâng cao chất lượng lãnh đạo, chỉ đạo, điều hành hoạt động Hội; bám sát nghị quyết đại hội, chương trình công tác toàn khóa và nhiệm vụ hằng năm; kịp thời cụ thể hóa thành chương trình, kế hoạch, nhiệm vụ trọng tâm, bảo đảm sát yêu cầu thực tiễn và phù hợp với tình hình mới.</w:t>
      </w:r>
    </w:p>
    <w:p w14:paraId="2ACAD15B" w14:textId="77777777" w:rsidR="00FC766D" w:rsidRPr="000D5DFC" w:rsidRDefault="00FC766D" w:rsidP="00C0579B">
      <w:pPr>
        <w:pStyle w:val="NormalWeb"/>
        <w:spacing w:before="60" w:beforeAutospacing="0" w:after="60" w:afterAutospacing="0"/>
        <w:ind w:firstLine="720"/>
        <w:jc w:val="both"/>
        <w:rPr>
          <w:sz w:val="28"/>
          <w:szCs w:val="28"/>
          <w:lang w:val="vi-VN"/>
        </w:rPr>
      </w:pPr>
      <w:r w:rsidRPr="000D5DFC">
        <w:rPr>
          <w:rStyle w:val="Strong"/>
          <w:rFonts w:eastAsiaTheme="minorEastAsia"/>
          <w:sz w:val="28"/>
          <w:szCs w:val="28"/>
          <w:lang w:val="vi-VN"/>
        </w:rPr>
        <w:t>2.</w:t>
      </w:r>
      <w:r w:rsidRPr="000D5DFC">
        <w:rPr>
          <w:sz w:val="28"/>
          <w:szCs w:val="28"/>
          <w:lang w:val="vi-VN"/>
        </w:rPr>
        <w:t xml:space="preserve"> Giữ vững nguyên tắc tập trung dân chủ, phát huy tinh thần đoàn kết, trách nhiệm, trí tuệ tập thể; nâng cao chất lượng các kỳ họp, chế độ giao ban, thông tin, báo cáo, sơ kết, tổng kết; tăng cường kiểm tra, giám sát, đôn đốc thực hiện nhiệm vụ, kịp thời phát hiện và tháo gỡ khó khăn, vướng mắc trong quá trình tổ chức thực hiện.</w:t>
      </w:r>
    </w:p>
    <w:p w14:paraId="41CE5B23" w14:textId="77777777" w:rsidR="00FC766D" w:rsidRPr="000D5DFC" w:rsidRDefault="00FC766D" w:rsidP="00C0579B">
      <w:pPr>
        <w:pStyle w:val="NormalWeb"/>
        <w:spacing w:before="60" w:beforeAutospacing="0" w:after="60" w:afterAutospacing="0"/>
        <w:ind w:firstLine="720"/>
        <w:jc w:val="both"/>
        <w:rPr>
          <w:sz w:val="28"/>
          <w:szCs w:val="28"/>
          <w:lang w:val="vi-VN"/>
        </w:rPr>
      </w:pPr>
      <w:r w:rsidRPr="000D5DFC">
        <w:rPr>
          <w:rStyle w:val="Strong"/>
          <w:rFonts w:eastAsiaTheme="minorEastAsia"/>
          <w:sz w:val="28"/>
          <w:szCs w:val="28"/>
          <w:lang w:val="vi-VN"/>
        </w:rPr>
        <w:t>3.</w:t>
      </w:r>
      <w:r w:rsidRPr="000D5DFC">
        <w:rPr>
          <w:sz w:val="28"/>
          <w:szCs w:val="28"/>
          <w:lang w:val="vi-VN"/>
        </w:rPr>
        <w:t xml:space="preserve"> Tiếp tục đổi mới nội dung, phương thức lãnh đạo, chỉ đạo và điều hành theo hướng sâu sát cơ sở, rõ người, rõ việc, rõ trách nhiệm, rõ kết quả; nâng cao vai trò, trách nhiệm và tính gương mẫu của đội ngũ cán bộ lãnh đạo Hội; phát huy đầy đủ vai trò của từng ủy viên trong tham gia xây dựng nghị quyết, tổ chức thực hiện và theo dõi lĩnh vực công tác được phân công.</w:t>
      </w:r>
    </w:p>
    <w:p w14:paraId="248B27B5" w14:textId="77777777" w:rsidR="00FC766D" w:rsidRPr="000D5DFC" w:rsidRDefault="00FC766D" w:rsidP="00C0579B">
      <w:pPr>
        <w:pStyle w:val="NormalWeb"/>
        <w:spacing w:before="60" w:beforeAutospacing="0" w:after="60" w:afterAutospacing="0"/>
        <w:ind w:firstLine="720"/>
        <w:jc w:val="both"/>
        <w:rPr>
          <w:sz w:val="28"/>
          <w:szCs w:val="28"/>
          <w:lang w:val="vi-VN"/>
        </w:rPr>
      </w:pPr>
      <w:r w:rsidRPr="000D5DFC">
        <w:rPr>
          <w:rStyle w:val="Strong"/>
          <w:rFonts w:eastAsiaTheme="minorEastAsia"/>
          <w:sz w:val="28"/>
          <w:szCs w:val="28"/>
          <w:lang w:val="vi-VN"/>
        </w:rPr>
        <w:t>4.</w:t>
      </w:r>
      <w:r w:rsidRPr="000D5DFC">
        <w:rPr>
          <w:sz w:val="28"/>
          <w:szCs w:val="28"/>
          <w:lang w:val="vi-VN"/>
        </w:rPr>
        <w:t xml:space="preserve"> Tập trung chỉ đạo kiện toàn tổ chức Hội phù hợp với mô hình mới; nâng cao chất lượng đội ngũ cán bộ, hội viên; đẩy mạnh phối hợp với Ủy ban Mặt trận Tổ quốc Việt Nam thành phố Hà Nội, ngành y tế và các cơ quan liên quan; bảo đảm sự thống nhất, đồng bộ, thông suốt trong tổ chức và hoạt động của Hội từ thành phố đến cơ sở.</w:t>
      </w:r>
    </w:p>
    <w:p w14:paraId="097F0401" w14:textId="77777777" w:rsidR="00FC766D" w:rsidRPr="000D5DFC" w:rsidRDefault="00FC766D" w:rsidP="00C0579B">
      <w:pPr>
        <w:pStyle w:val="NormalWeb"/>
        <w:spacing w:before="60" w:beforeAutospacing="0" w:after="60" w:afterAutospacing="0"/>
        <w:ind w:firstLine="720"/>
        <w:jc w:val="both"/>
        <w:rPr>
          <w:sz w:val="28"/>
          <w:szCs w:val="28"/>
          <w:lang w:val="vi-VN"/>
        </w:rPr>
      </w:pPr>
      <w:r w:rsidRPr="000D5DFC">
        <w:rPr>
          <w:rStyle w:val="Strong"/>
          <w:rFonts w:eastAsiaTheme="minorEastAsia"/>
          <w:sz w:val="28"/>
          <w:szCs w:val="28"/>
          <w:lang w:val="vi-VN"/>
        </w:rPr>
        <w:t>5.</w:t>
      </w:r>
      <w:r w:rsidRPr="000D5DFC">
        <w:rPr>
          <w:sz w:val="28"/>
          <w:szCs w:val="28"/>
          <w:lang w:val="vi-VN"/>
        </w:rPr>
        <w:t xml:space="preserve"> Nâng cao chất lượng công tác tham mưu, tổng hợp, hành chính, văn phòng; đẩy mạnh ứng dụng công nghệ thông tin, chuyển đổi số trong quản lý, điều hành và tổ chức hoạt động Hội; từng bước đổi mới lề lối làm việc theo hướng khoa học, hiệu quả, đáp ứng yêu cầu nhiệm vụ trong giai đoạn mới.</w:t>
      </w:r>
    </w:p>
    <w:p w14:paraId="68C94525" w14:textId="77777777" w:rsidR="00FC766D" w:rsidRPr="00621B9C" w:rsidRDefault="00FC766D" w:rsidP="00C0579B">
      <w:pPr>
        <w:pStyle w:val="NormalWeb"/>
        <w:spacing w:before="60" w:beforeAutospacing="0" w:after="60" w:afterAutospacing="0"/>
        <w:ind w:firstLine="720"/>
        <w:jc w:val="both"/>
        <w:rPr>
          <w:sz w:val="28"/>
          <w:szCs w:val="28"/>
          <w:lang w:val="vi-VN"/>
        </w:rPr>
      </w:pPr>
      <w:r w:rsidRPr="000D5DFC">
        <w:rPr>
          <w:rStyle w:val="Strong"/>
          <w:rFonts w:eastAsiaTheme="minorEastAsia"/>
          <w:sz w:val="28"/>
          <w:szCs w:val="28"/>
          <w:lang w:val="vi-VN"/>
        </w:rPr>
        <w:t>6.</w:t>
      </w:r>
      <w:r w:rsidRPr="000D5DFC">
        <w:rPr>
          <w:sz w:val="28"/>
          <w:szCs w:val="28"/>
          <w:lang w:val="vi-VN"/>
        </w:rPr>
        <w:t xml:space="preserve"> Chỉ đạo triển khai đồng bộ các mặt công tác của Hội, nhất là công tác tuyên truyền, đào tạo, bồi dưỡng chuyên môn, nghiên cứu khoa học, khám chữa bệnh, chăm sóc sức khỏe cộng đồng, nhân đạo, từ thiện, thi đua, khen thưởng; qua đó tiếp tục phát huy vai trò của Hội Đông y thành phố Hà Nội trong sự nghiệp bảo vệ, chăm sóc và nâng cao sức khỏe Nhân dân Thủ đô.</w:t>
      </w:r>
    </w:p>
    <w:p w14:paraId="2F5061B1" w14:textId="77777777" w:rsidR="00190217" w:rsidRPr="00790003" w:rsidRDefault="00190217" w:rsidP="00190217">
      <w:pPr>
        <w:spacing w:before="80" w:after="80" w:line="240" w:lineRule="auto"/>
        <w:ind w:firstLine="720"/>
        <w:jc w:val="both"/>
        <w:rPr>
          <w:rFonts w:ascii="Times New Roman" w:eastAsia="Times New Roman" w:hAnsi="Times New Roman" w:cs="Times New Roman"/>
          <w:i/>
          <w:iCs/>
          <w:sz w:val="24"/>
          <w:szCs w:val="24"/>
          <w:lang w:val="fr-FR"/>
        </w:rPr>
      </w:pPr>
      <w:r w:rsidRPr="00C0579B">
        <w:rPr>
          <w:rFonts w:ascii="Times New Roman" w:eastAsia="Times New Roman" w:hAnsi="Times New Roman" w:cs="Times New Roman"/>
          <w:i/>
          <w:iCs/>
          <w:sz w:val="24"/>
          <w:szCs w:val="24"/>
          <w:lang w:val="fr-FR"/>
        </w:rPr>
        <w:t>Dự thảo Báo cáo kiểm điểm của Ban Chấp hành Hội Đông y thành phố Hà Nội khóa XII, nhiệm kỳ 2020–2025 đã được Hội nghị Ban Chấp hành lần thứ XXI ngày 16–17/10/2025 thảo luận, cho ý kiến và thống nhất thông qua để trình Đại hội đại biểu Hội Đông y thành phố Hà Nội lần thứ XIII, nhiệm kỳ 2026–2031 xem xét, quyết định</w:t>
      </w:r>
      <w:r>
        <w:rPr>
          <w:rFonts w:ascii="Times New Roman" w:eastAsia="Times New Roman" w:hAnsi="Times New Roman" w:cs="Times New Roman"/>
          <w:i/>
          <w:iCs/>
          <w:sz w:val="24"/>
          <w:szCs w:val="24"/>
          <w:lang w:val="fr-FR"/>
        </w:rPr>
        <w:t>.</w:t>
      </w:r>
    </w:p>
    <w:p w14:paraId="657A3C40" w14:textId="77777777" w:rsidR="00BE3B3D" w:rsidRPr="00FF08EE" w:rsidRDefault="00BE3B3D" w:rsidP="00FF08EE">
      <w:pPr>
        <w:tabs>
          <w:tab w:val="num" w:pos="720"/>
        </w:tabs>
        <w:autoSpaceDE w:val="0"/>
        <w:autoSpaceDN w:val="0"/>
        <w:spacing w:after="0" w:line="240" w:lineRule="auto"/>
        <w:ind w:firstLine="720"/>
        <w:jc w:val="both"/>
        <w:rPr>
          <w:rFonts w:ascii="Cambria Math" w:eastAsia="Times New Roman" w:hAnsi="Cambria Math" w:cs="Cambria Math"/>
          <w:bCs/>
          <w:sz w:val="20"/>
          <w:szCs w:val="16"/>
          <w:lang w:val="vi-VN"/>
        </w:rPr>
      </w:pPr>
    </w:p>
    <w:tbl>
      <w:tblPr>
        <w:tblW w:w="5000" w:type="pct"/>
        <w:jc w:val="center"/>
        <w:tblLook w:val="04A0" w:firstRow="1" w:lastRow="0" w:firstColumn="1" w:lastColumn="0" w:noHBand="0" w:noVBand="1"/>
      </w:tblPr>
      <w:tblGrid>
        <w:gridCol w:w="4535"/>
        <w:gridCol w:w="4536"/>
      </w:tblGrid>
      <w:tr w:rsidR="00591D40" w:rsidRPr="00591D40" w14:paraId="3625B288" w14:textId="77777777" w:rsidTr="00C604EB">
        <w:trPr>
          <w:jc w:val="center"/>
        </w:trPr>
        <w:tc>
          <w:tcPr>
            <w:tcW w:w="2500" w:type="pct"/>
            <w:tcBorders>
              <w:top w:val="nil"/>
              <w:left w:val="nil"/>
              <w:bottom w:val="nil"/>
              <w:right w:val="nil"/>
            </w:tcBorders>
          </w:tcPr>
          <w:p w14:paraId="1DFDB9C6" w14:textId="77777777" w:rsidR="00591D40" w:rsidRPr="00591D40" w:rsidRDefault="00591D40" w:rsidP="00591D40">
            <w:pPr>
              <w:spacing w:after="0" w:line="240" w:lineRule="auto"/>
              <w:jc w:val="both"/>
              <w:rPr>
                <w:rFonts w:ascii="Times New Roman" w:eastAsia="Times New Roman" w:hAnsi="Times New Roman" w:cs="Times New Roman"/>
                <w:b/>
                <w:sz w:val="24"/>
                <w:szCs w:val="20"/>
                <w:lang w:val="vi-VN"/>
              </w:rPr>
            </w:pPr>
            <w:r w:rsidRPr="00591D40">
              <w:rPr>
                <w:rFonts w:ascii="Times New Roman" w:eastAsia="Times New Roman" w:hAnsi="Times New Roman" w:cs="Times New Roman"/>
                <w:b/>
                <w:sz w:val="24"/>
                <w:szCs w:val="20"/>
                <w:lang w:val="vi-VN"/>
              </w:rPr>
              <w:t>Nơi nhận:</w:t>
            </w:r>
          </w:p>
          <w:p w14:paraId="3192D7ED" w14:textId="1FC84572" w:rsidR="00962F72" w:rsidRPr="00962F72" w:rsidRDefault="00431FB2" w:rsidP="00962F72">
            <w:pPr>
              <w:spacing w:after="0" w:line="240" w:lineRule="auto"/>
              <w:jc w:val="both"/>
              <w:rPr>
                <w:rFonts w:ascii="Times New Roman" w:eastAsia="Times New Roman" w:hAnsi="Times New Roman" w:cs="Times New Roman"/>
                <w:lang w:val="vi-VN"/>
              </w:rPr>
            </w:pPr>
            <w:r w:rsidRPr="00962F72">
              <w:rPr>
                <w:rFonts w:ascii="Times New Roman" w:eastAsia="Times New Roman" w:hAnsi="Times New Roman" w:cs="Times New Roman"/>
                <w:lang w:val="vi-VN"/>
              </w:rPr>
              <w:t xml:space="preserve">- </w:t>
            </w:r>
            <w:r w:rsidR="00962F72" w:rsidRPr="00962F72">
              <w:rPr>
                <w:rFonts w:ascii="Times New Roman" w:eastAsia="Times New Roman" w:hAnsi="Times New Roman" w:cs="Times New Roman"/>
                <w:lang w:val="vi-VN"/>
              </w:rPr>
              <w:t>Hồ sơ Đại hội;</w:t>
            </w:r>
          </w:p>
          <w:p w14:paraId="69726FDE" w14:textId="77777777" w:rsidR="00962F72" w:rsidRPr="00962F72" w:rsidRDefault="00962F72" w:rsidP="00962F72">
            <w:pPr>
              <w:spacing w:after="0" w:line="240" w:lineRule="auto"/>
              <w:jc w:val="both"/>
              <w:rPr>
                <w:rFonts w:ascii="Times New Roman" w:eastAsia="Times New Roman" w:hAnsi="Times New Roman" w:cs="Times New Roman"/>
                <w:lang w:val="vi-VN"/>
              </w:rPr>
            </w:pPr>
            <w:r w:rsidRPr="00962F72">
              <w:rPr>
                <w:rFonts w:ascii="Times New Roman" w:eastAsia="Times New Roman" w:hAnsi="Times New Roman" w:cs="Times New Roman"/>
                <w:lang w:val="vi-VN"/>
              </w:rPr>
              <w:t>- Ban Chấp hành Hội;</w:t>
            </w:r>
          </w:p>
          <w:p w14:paraId="5F3C2597" w14:textId="1F1FC56C" w:rsidR="00431FB2" w:rsidRPr="00190217" w:rsidRDefault="00962F72" w:rsidP="00431FB2">
            <w:pPr>
              <w:spacing w:after="0" w:line="240" w:lineRule="auto"/>
              <w:jc w:val="both"/>
              <w:rPr>
                <w:rFonts w:ascii="Times New Roman" w:eastAsia="Times New Roman" w:hAnsi="Times New Roman" w:cs="Times New Roman"/>
                <w:lang w:val="vi-VN"/>
              </w:rPr>
            </w:pPr>
            <w:r w:rsidRPr="00962F72">
              <w:rPr>
                <w:rFonts w:ascii="Times New Roman" w:eastAsia="Times New Roman" w:hAnsi="Times New Roman" w:cs="Times New Roman"/>
                <w:lang w:val="vi-VN"/>
              </w:rPr>
              <w:t>- Lưu: VT.</w:t>
            </w:r>
          </w:p>
          <w:p w14:paraId="78C361C6" w14:textId="77777777" w:rsidR="00591D40" w:rsidRPr="00190217" w:rsidRDefault="00591D40" w:rsidP="00591D40">
            <w:pPr>
              <w:spacing w:after="0" w:line="240" w:lineRule="auto"/>
              <w:jc w:val="both"/>
              <w:rPr>
                <w:rFonts w:ascii="Times New Roman" w:eastAsia="Times New Roman" w:hAnsi="Times New Roman" w:cs="Times New Roman"/>
                <w:szCs w:val="18"/>
                <w:lang w:val="vi-VN"/>
              </w:rPr>
            </w:pPr>
          </w:p>
          <w:p w14:paraId="7A8AD13A" w14:textId="77777777" w:rsidR="00591D40" w:rsidRPr="00190217" w:rsidRDefault="00591D40" w:rsidP="00591D40">
            <w:pPr>
              <w:spacing w:after="0" w:line="240" w:lineRule="auto"/>
              <w:jc w:val="both"/>
              <w:rPr>
                <w:rFonts w:ascii="Times New Roman" w:eastAsia="Times New Roman" w:hAnsi="Times New Roman" w:cs="Times New Roman"/>
                <w:szCs w:val="18"/>
                <w:lang w:val="vi-VN"/>
              </w:rPr>
            </w:pPr>
          </w:p>
          <w:p w14:paraId="3A899847" w14:textId="77777777" w:rsidR="00591D40" w:rsidRPr="00190217" w:rsidRDefault="00591D40" w:rsidP="00591D40">
            <w:pPr>
              <w:spacing w:after="0" w:line="240" w:lineRule="auto"/>
              <w:jc w:val="both"/>
              <w:rPr>
                <w:rFonts w:ascii="Times New Roman" w:eastAsia="Times New Roman" w:hAnsi="Times New Roman" w:cs="Times New Roman"/>
                <w:sz w:val="26"/>
                <w:lang w:val="vi-VN"/>
              </w:rPr>
            </w:pPr>
          </w:p>
        </w:tc>
        <w:tc>
          <w:tcPr>
            <w:tcW w:w="2500" w:type="pct"/>
            <w:tcBorders>
              <w:top w:val="nil"/>
              <w:left w:val="nil"/>
              <w:bottom w:val="nil"/>
              <w:right w:val="nil"/>
            </w:tcBorders>
          </w:tcPr>
          <w:p w14:paraId="4BA3BF86" w14:textId="77777777" w:rsidR="00591D40" w:rsidRPr="00190217" w:rsidRDefault="00591D40" w:rsidP="00591D40">
            <w:pPr>
              <w:spacing w:after="0" w:line="240" w:lineRule="auto"/>
              <w:jc w:val="center"/>
              <w:rPr>
                <w:rFonts w:ascii="Times New Roman" w:eastAsia="Times New Roman" w:hAnsi="Times New Roman" w:cs="Times New Roman"/>
                <w:sz w:val="28"/>
                <w:szCs w:val="28"/>
                <w:lang w:val="vi-VN"/>
              </w:rPr>
            </w:pPr>
            <w:r w:rsidRPr="00190217">
              <w:rPr>
                <w:rFonts w:ascii="Times New Roman" w:eastAsia="Times New Roman" w:hAnsi="Times New Roman" w:cs="Times New Roman"/>
                <w:b/>
                <w:sz w:val="28"/>
                <w:szCs w:val="28"/>
                <w:lang w:val="vi-VN"/>
              </w:rPr>
              <w:t>TM. BAN CHẤP HÀNH HỘI</w:t>
            </w:r>
            <w:r w:rsidRPr="00190217">
              <w:rPr>
                <w:rFonts w:ascii="Times New Roman" w:eastAsia="Times New Roman" w:hAnsi="Times New Roman" w:cs="Times New Roman"/>
                <w:b/>
                <w:sz w:val="28"/>
                <w:szCs w:val="28"/>
                <w:lang w:val="vi-VN"/>
              </w:rPr>
              <w:br/>
              <w:t>CHỦ TỊCH</w:t>
            </w:r>
            <w:r w:rsidRPr="00190217">
              <w:rPr>
                <w:rFonts w:ascii="Times New Roman" w:eastAsia="Times New Roman" w:hAnsi="Times New Roman" w:cs="Times New Roman"/>
                <w:sz w:val="28"/>
                <w:szCs w:val="28"/>
                <w:lang w:val="vi-VN"/>
              </w:rPr>
              <w:br/>
            </w:r>
            <w:r w:rsidRPr="00190217">
              <w:rPr>
                <w:rFonts w:ascii="Times New Roman" w:eastAsia="Times New Roman" w:hAnsi="Times New Roman" w:cs="Times New Roman"/>
                <w:sz w:val="28"/>
                <w:szCs w:val="28"/>
                <w:lang w:val="vi-VN"/>
              </w:rPr>
              <w:br/>
            </w:r>
            <w:r w:rsidRPr="00190217">
              <w:rPr>
                <w:rFonts w:ascii="Times New Roman" w:eastAsia="Times New Roman" w:hAnsi="Times New Roman" w:cs="Times New Roman"/>
                <w:sz w:val="28"/>
                <w:szCs w:val="28"/>
                <w:lang w:val="vi-VN"/>
              </w:rPr>
              <w:br/>
            </w:r>
          </w:p>
          <w:p w14:paraId="63F74873" w14:textId="77777777" w:rsidR="00591D40" w:rsidRPr="00190217" w:rsidRDefault="00591D40" w:rsidP="00591D40">
            <w:pPr>
              <w:spacing w:after="0" w:line="240" w:lineRule="auto"/>
              <w:jc w:val="center"/>
              <w:rPr>
                <w:rFonts w:ascii="Times New Roman" w:eastAsia="Times New Roman" w:hAnsi="Times New Roman" w:cs="Times New Roman"/>
                <w:sz w:val="28"/>
                <w:szCs w:val="28"/>
                <w:lang w:val="vi-VN"/>
              </w:rPr>
            </w:pPr>
          </w:p>
          <w:p w14:paraId="20A35CA4" w14:textId="77777777" w:rsidR="00591D40" w:rsidRPr="00591D40" w:rsidRDefault="00591D40" w:rsidP="00591D40">
            <w:pPr>
              <w:spacing w:after="0" w:line="240" w:lineRule="auto"/>
              <w:jc w:val="center"/>
              <w:rPr>
                <w:rFonts w:ascii="Times New Roman" w:eastAsia="Times New Roman" w:hAnsi="Times New Roman" w:cs="Times New Roman"/>
                <w:sz w:val="28"/>
                <w:szCs w:val="28"/>
              </w:rPr>
            </w:pPr>
            <w:r w:rsidRPr="00190217">
              <w:rPr>
                <w:rFonts w:ascii="Times New Roman" w:eastAsia="Times New Roman" w:hAnsi="Times New Roman" w:cs="Times New Roman"/>
                <w:sz w:val="28"/>
                <w:szCs w:val="28"/>
                <w:lang w:val="vi-VN"/>
              </w:rPr>
              <w:br/>
            </w:r>
            <w:r w:rsidRPr="00591D40">
              <w:rPr>
                <w:rFonts w:ascii="Times New Roman" w:eastAsia="Times New Roman" w:hAnsi="Times New Roman" w:cs="Times New Roman"/>
                <w:b/>
                <w:sz w:val="28"/>
                <w:szCs w:val="28"/>
              </w:rPr>
              <w:t>Nguyễn Văn Dung</w:t>
            </w:r>
          </w:p>
        </w:tc>
      </w:tr>
    </w:tbl>
    <w:p w14:paraId="6422AC2B" w14:textId="09E2FE6D" w:rsidR="00790003" w:rsidRPr="00790003" w:rsidRDefault="00790003" w:rsidP="00190217">
      <w:pPr>
        <w:spacing w:before="80" w:after="80" w:line="240" w:lineRule="auto"/>
        <w:ind w:firstLine="720"/>
        <w:jc w:val="both"/>
        <w:rPr>
          <w:rFonts w:ascii="Times New Roman" w:eastAsia="Times New Roman" w:hAnsi="Times New Roman" w:cs="Times New Roman"/>
          <w:i/>
          <w:iCs/>
          <w:sz w:val="24"/>
          <w:szCs w:val="24"/>
          <w:lang w:val="fr-FR"/>
        </w:rPr>
      </w:pPr>
    </w:p>
    <w:sectPr w:rsidR="00790003" w:rsidRPr="00790003" w:rsidSect="00FF4A8D">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395B" w14:textId="77777777" w:rsidR="00CF49CE" w:rsidRDefault="00CF49CE" w:rsidP="00A72C74">
      <w:pPr>
        <w:spacing w:after="0" w:line="240" w:lineRule="auto"/>
      </w:pPr>
      <w:r>
        <w:separator/>
      </w:r>
    </w:p>
  </w:endnote>
  <w:endnote w:type="continuationSeparator" w:id="0">
    <w:p w14:paraId="7A48AD72" w14:textId="77777777" w:rsidR="00CF49CE" w:rsidRDefault="00CF49CE" w:rsidP="00A7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302009"/>
      <w:docPartObj>
        <w:docPartGallery w:val="Page Numbers (Bottom of Page)"/>
        <w:docPartUnique/>
      </w:docPartObj>
    </w:sdtPr>
    <w:sdtEndPr>
      <w:rPr>
        <w:rFonts w:ascii="Times New Roman" w:hAnsi="Times New Roman" w:cs="Times New Roman"/>
        <w:noProof/>
        <w:sz w:val="24"/>
        <w:szCs w:val="24"/>
      </w:rPr>
    </w:sdtEndPr>
    <w:sdtContent>
      <w:p w14:paraId="55401920" w14:textId="69DD9CEB" w:rsidR="00A72C74" w:rsidRPr="00A72C74" w:rsidRDefault="00A72C74">
        <w:pPr>
          <w:pStyle w:val="Footer"/>
          <w:jc w:val="center"/>
          <w:rPr>
            <w:rFonts w:ascii="Times New Roman" w:hAnsi="Times New Roman" w:cs="Times New Roman"/>
            <w:sz w:val="24"/>
            <w:szCs w:val="24"/>
          </w:rPr>
        </w:pPr>
        <w:r w:rsidRPr="00A72C74">
          <w:rPr>
            <w:rFonts w:ascii="Times New Roman" w:hAnsi="Times New Roman" w:cs="Times New Roman"/>
            <w:sz w:val="24"/>
            <w:szCs w:val="24"/>
          </w:rPr>
          <w:fldChar w:fldCharType="begin"/>
        </w:r>
        <w:r w:rsidRPr="00A72C74">
          <w:rPr>
            <w:rFonts w:ascii="Times New Roman" w:hAnsi="Times New Roman" w:cs="Times New Roman"/>
            <w:sz w:val="24"/>
            <w:szCs w:val="24"/>
          </w:rPr>
          <w:instrText xml:space="preserve"> PAGE   \* MERGEFORMAT </w:instrText>
        </w:r>
        <w:r w:rsidRPr="00A72C74">
          <w:rPr>
            <w:rFonts w:ascii="Times New Roman" w:hAnsi="Times New Roman" w:cs="Times New Roman"/>
            <w:sz w:val="24"/>
            <w:szCs w:val="24"/>
          </w:rPr>
          <w:fldChar w:fldCharType="separate"/>
        </w:r>
        <w:r w:rsidRPr="00A72C74">
          <w:rPr>
            <w:rFonts w:ascii="Times New Roman" w:hAnsi="Times New Roman" w:cs="Times New Roman"/>
            <w:noProof/>
            <w:sz w:val="24"/>
            <w:szCs w:val="24"/>
          </w:rPr>
          <w:t>2</w:t>
        </w:r>
        <w:r w:rsidRPr="00A72C74">
          <w:rPr>
            <w:rFonts w:ascii="Times New Roman" w:hAnsi="Times New Roman" w:cs="Times New Roman"/>
            <w:noProof/>
            <w:sz w:val="24"/>
            <w:szCs w:val="24"/>
          </w:rPr>
          <w:fldChar w:fldCharType="end"/>
        </w:r>
      </w:p>
    </w:sdtContent>
  </w:sdt>
  <w:p w14:paraId="4F5F9A81" w14:textId="77777777" w:rsidR="00A72C74" w:rsidRDefault="00A72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80C8" w14:textId="77777777" w:rsidR="00CF49CE" w:rsidRDefault="00CF49CE" w:rsidP="00A72C74">
      <w:pPr>
        <w:spacing w:after="0" w:line="240" w:lineRule="auto"/>
      </w:pPr>
      <w:r>
        <w:separator/>
      </w:r>
    </w:p>
  </w:footnote>
  <w:footnote w:type="continuationSeparator" w:id="0">
    <w:p w14:paraId="5E399C82" w14:textId="77777777" w:rsidR="00CF49CE" w:rsidRDefault="00CF49CE" w:rsidP="00A72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7E1C"/>
    <w:multiLevelType w:val="multilevel"/>
    <w:tmpl w:val="A870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03049"/>
    <w:multiLevelType w:val="multilevel"/>
    <w:tmpl w:val="31A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821E4"/>
    <w:multiLevelType w:val="multilevel"/>
    <w:tmpl w:val="D5A8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C419F"/>
    <w:multiLevelType w:val="multilevel"/>
    <w:tmpl w:val="56E2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C42FF"/>
    <w:multiLevelType w:val="multilevel"/>
    <w:tmpl w:val="FD62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26A82"/>
    <w:multiLevelType w:val="hybridMultilevel"/>
    <w:tmpl w:val="F9ACC94E"/>
    <w:lvl w:ilvl="0" w:tplc="B3181182">
      <w:start w:val="1"/>
      <w:numFmt w:val="decimal"/>
      <w:lvlText w:val="%1."/>
      <w:lvlJc w:val="left"/>
      <w:pPr>
        <w:ind w:left="1080" w:hanging="360"/>
      </w:pPr>
      <w:rPr>
        <w:rFonts w:ascii="Times New Roman" w:eastAsia="Times New Roman" w:hAnsi="Times New Roman" w:hint="default"/>
        <w:b/>
        <w:sz w:val="28"/>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0F327CE"/>
    <w:multiLevelType w:val="multilevel"/>
    <w:tmpl w:val="7D26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03C80"/>
    <w:multiLevelType w:val="hybridMultilevel"/>
    <w:tmpl w:val="344826CC"/>
    <w:lvl w:ilvl="0" w:tplc="5BCC04C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517F41F6"/>
    <w:multiLevelType w:val="hybridMultilevel"/>
    <w:tmpl w:val="81DAE846"/>
    <w:lvl w:ilvl="0" w:tplc="311C851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310355340">
    <w:abstractNumId w:val="7"/>
  </w:num>
  <w:num w:numId="2" w16cid:durableId="547109905">
    <w:abstractNumId w:val="5"/>
  </w:num>
  <w:num w:numId="3" w16cid:durableId="1729840757">
    <w:abstractNumId w:val="6"/>
  </w:num>
  <w:num w:numId="4" w16cid:durableId="627781334">
    <w:abstractNumId w:val="4"/>
  </w:num>
  <w:num w:numId="5" w16cid:durableId="314651105">
    <w:abstractNumId w:val="3"/>
  </w:num>
  <w:num w:numId="6" w16cid:durableId="1706710891">
    <w:abstractNumId w:val="0"/>
  </w:num>
  <w:num w:numId="7" w16cid:durableId="1548955971">
    <w:abstractNumId w:val="2"/>
  </w:num>
  <w:num w:numId="8" w16cid:durableId="2028677346">
    <w:abstractNumId w:val="1"/>
  </w:num>
  <w:num w:numId="9" w16cid:durableId="181285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AA"/>
    <w:rsid w:val="00027F6A"/>
    <w:rsid w:val="00046F09"/>
    <w:rsid w:val="00057DEE"/>
    <w:rsid w:val="00086CD3"/>
    <w:rsid w:val="000B3D0C"/>
    <w:rsid w:val="000D5DFC"/>
    <w:rsid w:val="001208E7"/>
    <w:rsid w:val="0015224B"/>
    <w:rsid w:val="001620F8"/>
    <w:rsid w:val="00174A8A"/>
    <w:rsid w:val="001768D2"/>
    <w:rsid w:val="00190217"/>
    <w:rsid w:val="001A5A3D"/>
    <w:rsid w:val="001D2504"/>
    <w:rsid w:val="001E3B64"/>
    <w:rsid w:val="001F68F9"/>
    <w:rsid w:val="00226DD3"/>
    <w:rsid w:val="002462AF"/>
    <w:rsid w:val="00251D9D"/>
    <w:rsid w:val="00291029"/>
    <w:rsid w:val="002A7D56"/>
    <w:rsid w:val="002C4BD0"/>
    <w:rsid w:val="002D3522"/>
    <w:rsid w:val="002F7E5F"/>
    <w:rsid w:val="0034184C"/>
    <w:rsid w:val="00373490"/>
    <w:rsid w:val="003826CB"/>
    <w:rsid w:val="00395123"/>
    <w:rsid w:val="003B6F6A"/>
    <w:rsid w:val="003D6468"/>
    <w:rsid w:val="003E3155"/>
    <w:rsid w:val="00431FB2"/>
    <w:rsid w:val="00444A13"/>
    <w:rsid w:val="0045228F"/>
    <w:rsid w:val="00456808"/>
    <w:rsid w:val="0048038F"/>
    <w:rsid w:val="004B20D5"/>
    <w:rsid w:val="004C48A0"/>
    <w:rsid w:val="00512AD2"/>
    <w:rsid w:val="00591D40"/>
    <w:rsid w:val="0059543A"/>
    <w:rsid w:val="005A24FA"/>
    <w:rsid w:val="005C4828"/>
    <w:rsid w:val="00621B9C"/>
    <w:rsid w:val="00632D4B"/>
    <w:rsid w:val="006955FF"/>
    <w:rsid w:val="00711C7F"/>
    <w:rsid w:val="00715341"/>
    <w:rsid w:val="007170CF"/>
    <w:rsid w:val="00732BEC"/>
    <w:rsid w:val="0075401D"/>
    <w:rsid w:val="00790003"/>
    <w:rsid w:val="00805710"/>
    <w:rsid w:val="008123B4"/>
    <w:rsid w:val="00831A42"/>
    <w:rsid w:val="00836CC4"/>
    <w:rsid w:val="00845700"/>
    <w:rsid w:val="008A65CC"/>
    <w:rsid w:val="008C1E6A"/>
    <w:rsid w:val="008E2636"/>
    <w:rsid w:val="00947A75"/>
    <w:rsid w:val="00952EFC"/>
    <w:rsid w:val="00954F89"/>
    <w:rsid w:val="00962F72"/>
    <w:rsid w:val="00985E53"/>
    <w:rsid w:val="00992AAF"/>
    <w:rsid w:val="009D344C"/>
    <w:rsid w:val="00A163DB"/>
    <w:rsid w:val="00A176EC"/>
    <w:rsid w:val="00A319EE"/>
    <w:rsid w:val="00A72C74"/>
    <w:rsid w:val="00AA2DA4"/>
    <w:rsid w:val="00AA5FB6"/>
    <w:rsid w:val="00AE70B8"/>
    <w:rsid w:val="00AF6EC7"/>
    <w:rsid w:val="00B0472C"/>
    <w:rsid w:val="00B04755"/>
    <w:rsid w:val="00B26ECA"/>
    <w:rsid w:val="00B367CB"/>
    <w:rsid w:val="00B4596B"/>
    <w:rsid w:val="00B54A68"/>
    <w:rsid w:val="00B956CD"/>
    <w:rsid w:val="00B966CC"/>
    <w:rsid w:val="00BB08CF"/>
    <w:rsid w:val="00BE3B3D"/>
    <w:rsid w:val="00BF35FE"/>
    <w:rsid w:val="00C0579B"/>
    <w:rsid w:val="00C242A3"/>
    <w:rsid w:val="00C604EB"/>
    <w:rsid w:val="00C615E6"/>
    <w:rsid w:val="00C61AC3"/>
    <w:rsid w:val="00C6618C"/>
    <w:rsid w:val="00C87F14"/>
    <w:rsid w:val="00CA75D3"/>
    <w:rsid w:val="00CD7D5E"/>
    <w:rsid w:val="00CF49CE"/>
    <w:rsid w:val="00D435AA"/>
    <w:rsid w:val="00D43627"/>
    <w:rsid w:val="00D5432C"/>
    <w:rsid w:val="00D65B1A"/>
    <w:rsid w:val="00D72204"/>
    <w:rsid w:val="00DA6AF9"/>
    <w:rsid w:val="00E01480"/>
    <w:rsid w:val="00E32BDD"/>
    <w:rsid w:val="00E34291"/>
    <w:rsid w:val="00E47B1D"/>
    <w:rsid w:val="00E91FC1"/>
    <w:rsid w:val="00EB0D38"/>
    <w:rsid w:val="00F00F2E"/>
    <w:rsid w:val="00F01886"/>
    <w:rsid w:val="00F51577"/>
    <w:rsid w:val="00F62B40"/>
    <w:rsid w:val="00F655CC"/>
    <w:rsid w:val="00F7698F"/>
    <w:rsid w:val="00FA0A8B"/>
    <w:rsid w:val="00FA2E64"/>
    <w:rsid w:val="00FC766D"/>
    <w:rsid w:val="00FF08EE"/>
    <w:rsid w:val="00FF33BC"/>
    <w:rsid w:val="00FF4A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B150"/>
  <w15:chartTrackingRefBased/>
  <w15:docId w15:val="{5783DF7B-1842-41D2-B82D-6B8B3F96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A8D"/>
    <w:pPr>
      <w:spacing w:after="200" w:line="276" w:lineRule="auto"/>
    </w:pPr>
    <w:rPr>
      <w:rFonts w:eastAsiaTheme="minorEastAsia"/>
      <w:kern w:val="0"/>
      <w:lang w:val="en-US"/>
      <w14:ligatures w14:val="none"/>
    </w:rPr>
  </w:style>
  <w:style w:type="paragraph" w:styleId="Heading3">
    <w:name w:val="heading 3"/>
    <w:basedOn w:val="Normal"/>
    <w:link w:val="Heading3Char"/>
    <w:uiPriority w:val="9"/>
    <w:qFormat/>
    <w:rsid w:val="003734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26DD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26D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A8D"/>
    <w:pPr>
      <w:ind w:left="720"/>
      <w:contextualSpacing/>
    </w:pPr>
  </w:style>
  <w:style w:type="paragraph" w:styleId="Header">
    <w:name w:val="header"/>
    <w:basedOn w:val="Normal"/>
    <w:link w:val="HeaderChar"/>
    <w:uiPriority w:val="99"/>
    <w:unhideWhenUsed/>
    <w:rsid w:val="00A72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C74"/>
    <w:rPr>
      <w:rFonts w:eastAsiaTheme="minorEastAsia"/>
      <w:kern w:val="0"/>
      <w:lang w:val="en-US"/>
      <w14:ligatures w14:val="none"/>
    </w:rPr>
  </w:style>
  <w:style w:type="paragraph" w:styleId="Footer">
    <w:name w:val="footer"/>
    <w:basedOn w:val="Normal"/>
    <w:link w:val="FooterChar"/>
    <w:uiPriority w:val="99"/>
    <w:unhideWhenUsed/>
    <w:rsid w:val="00A72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C74"/>
    <w:rPr>
      <w:rFonts w:eastAsiaTheme="minorEastAsia"/>
      <w:kern w:val="0"/>
      <w:lang w:val="en-US"/>
      <w14:ligatures w14:val="none"/>
    </w:rPr>
  </w:style>
  <w:style w:type="character" w:customStyle="1" w:styleId="Heading3Char">
    <w:name w:val="Heading 3 Char"/>
    <w:basedOn w:val="DefaultParagraphFont"/>
    <w:link w:val="Heading3"/>
    <w:uiPriority w:val="9"/>
    <w:rsid w:val="00373490"/>
    <w:rPr>
      <w:rFonts w:ascii="Times New Roman" w:eastAsia="Times New Roman" w:hAnsi="Times New Roman" w:cs="Times New Roman"/>
      <w:b/>
      <w:bCs/>
      <w:kern w:val="0"/>
      <w:sz w:val="27"/>
      <w:szCs w:val="27"/>
      <w:lang w:val="en-US"/>
      <w14:ligatures w14:val="none"/>
    </w:rPr>
  </w:style>
  <w:style w:type="paragraph" w:styleId="NormalWeb">
    <w:name w:val="Normal (Web)"/>
    <w:basedOn w:val="Normal"/>
    <w:uiPriority w:val="99"/>
    <w:semiHidden/>
    <w:unhideWhenUsed/>
    <w:rsid w:val="003734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3490"/>
    <w:rPr>
      <w:b/>
      <w:bCs/>
    </w:rPr>
  </w:style>
  <w:style w:type="character" w:customStyle="1" w:styleId="Heading4Char">
    <w:name w:val="Heading 4 Char"/>
    <w:basedOn w:val="DefaultParagraphFont"/>
    <w:link w:val="Heading4"/>
    <w:uiPriority w:val="9"/>
    <w:rsid w:val="00226DD3"/>
    <w:rPr>
      <w:rFonts w:asciiTheme="majorHAnsi" w:eastAsiaTheme="majorEastAsia" w:hAnsiTheme="maj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rsid w:val="00226DD3"/>
    <w:rPr>
      <w:rFonts w:asciiTheme="majorHAnsi" w:eastAsiaTheme="majorEastAsia" w:hAnsiTheme="majorHAnsi" w:cstheme="majorBidi"/>
      <w:color w:val="2F5496" w:themeColor="accent1" w:themeShade="BF"/>
      <w:kern w:val="0"/>
      <w:lang w:val="en-US"/>
      <w14:ligatures w14:val="none"/>
    </w:rPr>
  </w:style>
  <w:style w:type="table" w:customStyle="1" w:styleId="TableGrid1">
    <w:name w:val="Table Grid1"/>
    <w:basedOn w:val="TableNormal"/>
    <w:next w:val="TableGrid"/>
    <w:uiPriority w:val="59"/>
    <w:rsid w:val="00591D40"/>
    <w:pPr>
      <w:spacing w:after="0" w:line="240" w:lineRule="auto"/>
    </w:pPr>
    <w:rPr>
      <w:rFonts w:ascii="Cambria" w:eastAsia="MS Mincho" w:hAnsi="Cambr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166">
      <w:bodyDiv w:val="1"/>
      <w:marLeft w:val="0"/>
      <w:marRight w:val="0"/>
      <w:marTop w:val="0"/>
      <w:marBottom w:val="0"/>
      <w:divBdr>
        <w:top w:val="none" w:sz="0" w:space="0" w:color="auto"/>
        <w:left w:val="none" w:sz="0" w:space="0" w:color="auto"/>
        <w:bottom w:val="none" w:sz="0" w:space="0" w:color="auto"/>
        <w:right w:val="none" w:sz="0" w:space="0" w:color="auto"/>
      </w:divBdr>
    </w:div>
    <w:div w:id="95566551">
      <w:bodyDiv w:val="1"/>
      <w:marLeft w:val="0"/>
      <w:marRight w:val="0"/>
      <w:marTop w:val="0"/>
      <w:marBottom w:val="0"/>
      <w:divBdr>
        <w:top w:val="none" w:sz="0" w:space="0" w:color="auto"/>
        <w:left w:val="none" w:sz="0" w:space="0" w:color="auto"/>
        <w:bottom w:val="none" w:sz="0" w:space="0" w:color="auto"/>
        <w:right w:val="none" w:sz="0" w:space="0" w:color="auto"/>
      </w:divBdr>
    </w:div>
    <w:div w:id="220988979">
      <w:bodyDiv w:val="1"/>
      <w:marLeft w:val="0"/>
      <w:marRight w:val="0"/>
      <w:marTop w:val="0"/>
      <w:marBottom w:val="0"/>
      <w:divBdr>
        <w:top w:val="none" w:sz="0" w:space="0" w:color="auto"/>
        <w:left w:val="none" w:sz="0" w:space="0" w:color="auto"/>
        <w:bottom w:val="none" w:sz="0" w:space="0" w:color="auto"/>
        <w:right w:val="none" w:sz="0" w:space="0" w:color="auto"/>
      </w:divBdr>
    </w:div>
    <w:div w:id="400178035">
      <w:bodyDiv w:val="1"/>
      <w:marLeft w:val="0"/>
      <w:marRight w:val="0"/>
      <w:marTop w:val="0"/>
      <w:marBottom w:val="0"/>
      <w:divBdr>
        <w:top w:val="none" w:sz="0" w:space="0" w:color="auto"/>
        <w:left w:val="none" w:sz="0" w:space="0" w:color="auto"/>
        <w:bottom w:val="none" w:sz="0" w:space="0" w:color="auto"/>
        <w:right w:val="none" w:sz="0" w:space="0" w:color="auto"/>
      </w:divBdr>
    </w:div>
    <w:div w:id="426538792">
      <w:bodyDiv w:val="1"/>
      <w:marLeft w:val="0"/>
      <w:marRight w:val="0"/>
      <w:marTop w:val="0"/>
      <w:marBottom w:val="0"/>
      <w:divBdr>
        <w:top w:val="none" w:sz="0" w:space="0" w:color="auto"/>
        <w:left w:val="none" w:sz="0" w:space="0" w:color="auto"/>
        <w:bottom w:val="none" w:sz="0" w:space="0" w:color="auto"/>
        <w:right w:val="none" w:sz="0" w:space="0" w:color="auto"/>
      </w:divBdr>
    </w:div>
    <w:div w:id="436871838">
      <w:bodyDiv w:val="1"/>
      <w:marLeft w:val="0"/>
      <w:marRight w:val="0"/>
      <w:marTop w:val="0"/>
      <w:marBottom w:val="0"/>
      <w:divBdr>
        <w:top w:val="none" w:sz="0" w:space="0" w:color="auto"/>
        <w:left w:val="none" w:sz="0" w:space="0" w:color="auto"/>
        <w:bottom w:val="none" w:sz="0" w:space="0" w:color="auto"/>
        <w:right w:val="none" w:sz="0" w:space="0" w:color="auto"/>
      </w:divBdr>
    </w:div>
    <w:div w:id="456873172">
      <w:bodyDiv w:val="1"/>
      <w:marLeft w:val="0"/>
      <w:marRight w:val="0"/>
      <w:marTop w:val="0"/>
      <w:marBottom w:val="0"/>
      <w:divBdr>
        <w:top w:val="none" w:sz="0" w:space="0" w:color="auto"/>
        <w:left w:val="none" w:sz="0" w:space="0" w:color="auto"/>
        <w:bottom w:val="none" w:sz="0" w:space="0" w:color="auto"/>
        <w:right w:val="none" w:sz="0" w:space="0" w:color="auto"/>
      </w:divBdr>
    </w:div>
    <w:div w:id="688290488">
      <w:bodyDiv w:val="1"/>
      <w:marLeft w:val="0"/>
      <w:marRight w:val="0"/>
      <w:marTop w:val="0"/>
      <w:marBottom w:val="0"/>
      <w:divBdr>
        <w:top w:val="none" w:sz="0" w:space="0" w:color="auto"/>
        <w:left w:val="none" w:sz="0" w:space="0" w:color="auto"/>
        <w:bottom w:val="none" w:sz="0" w:space="0" w:color="auto"/>
        <w:right w:val="none" w:sz="0" w:space="0" w:color="auto"/>
      </w:divBdr>
    </w:div>
    <w:div w:id="739715626">
      <w:bodyDiv w:val="1"/>
      <w:marLeft w:val="0"/>
      <w:marRight w:val="0"/>
      <w:marTop w:val="0"/>
      <w:marBottom w:val="0"/>
      <w:divBdr>
        <w:top w:val="none" w:sz="0" w:space="0" w:color="auto"/>
        <w:left w:val="none" w:sz="0" w:space="0" w:color="auto"/>
        <w:bottom w:val="none" w:sz="0" w:space="0" w:color="auto"/>
        <w:right w:val="none" w:sz="0" w:space="0" w:color="auto"/>
      </w:divBdr>
    </w:div>
    <w:div w:id="765805509">
      <w:bodyDiv w:val="1"/>
      <w:marLeft w:val="0"/>
      <w:marRight w:val="0"/>
      <w:marTop w:val="0"/>
      <w:marBottom w:val="0"/>
      <w:divBdr>
        <w:top w:val="none" w:sz="0" w:space="0" w:color="auto"/>
        <w:left w:val="none" w:sz="0" w:space="0" w:color="auto"/>
        <w:bottom w:val="none" w:sz="0" w:space="0" w:color="auto"/>
        <w:right w:val="none" w:sz="0" w:space="0" w:color="auto"/>
      </w:divBdr>
    </w:div>
    <w:div w:id="834299931">
      <w:bodyDiv w:val="1"/>
      <w:marLeft w:val="0"/>
      <w:marRight w:val="0"/>
      <w:marTop w:val="0"/>
      <w:marBottom w:val="0"/>
      <w:divBdr>
        <w:top w:val="none" w:sz="0" w:space="0" w:color="auto"/>
        <w:left w:val="none" w:sz="0" w:space="0" w:color="auto"/>
        <w:bottom w:val="none" w:sz="0" w:space="0" w:color="auto"/>
        <w:right w:val="none" w:sz="0" w:space="0" w:color="auto"/>
      </w:divBdr>
    </w:div>
    <w:div w:id="854543012">
      <w:bodyDiv w:val="1"/>
      <w:marLeft w:val="0"/>
      <w:marRight w:val="0"/>
      <w:marTop w:val="0"/>
      <w:marBottom w:val="0"/>
      <w:divBdr>
        <w:top w:val="none" w:sz="0" w:space="0" w:color="auto"/>
        <w:left w:val="none" w:sz="0" w:space="0" w:color="auto"/>
        <w:bottom w:val="none" w:sz="0" w:space="0" w:color="auto"/>
        <w:right w:val="none" w:sz="0" w:space="0" w:color="auto"/>
      </w:divBdr>
    </w:div>
    <w:div w:id="885143733">
      <w:bodyDiv w:val="1"/>
      <w:marLeft w:val="0"/>
      <w:marRight w:val="0"/>
      <w:marTop w:val="0"/>
      <w:marBottom w:val="0"/>
      <w:divBdr>
        <w:top w:val="none" w:sz="0" w:space="0" w:color="auto"/>
        <w:left w:val="none" w:sz="0" w:space="0" w:color="auto"/>
        <w:bottom w:val="none" w:sz="0" w:space="0" w:color="auto"/>
        <w:right w:val="none" w:sz="0" w:space="0" w:color="auto"/>
      </w:divBdr>
    </w:div>
    <w:div w:id="929267259">
      <w:bodyDiv w:val="1"/>
      <w:marLeft w:val="0"/>
      <w:marRight w:val="0"/>
      <w:marTop w:val="0"/>
      <w:marBottom w:val="0"/>
      <w:divBdr>
        <w:top w:val="none" w:sz="0" w:space="0" w:color="auto"/>
        <w:left w:val="none" w:sz="0" w:space="0" w:color="auto"/>
        <w:bottom w:val="none" w:sz="0" w:space="0" w:color="auto"/>
        <w:right w:val="none" w:sz="0" w:space="0" w:color="auto"/>
      </w:divBdr>
    </w:div>
    <w:div w:id="999310593">
      <w:bodyDiv w:val="1"/>
      <w:marLeft w:val="0"/>
      <w:marRight w:val="0"/>
      <w:marTop w:val="0"/>
      <w:marBottom w:val="0"/>
      <w:divBdr>
        <w:top w:val="none" w:sz="0" w:space="0" w:color="auto"/>
        <w:left w:val="none" w:sz="0" w:space="0" w:color="auto"/>
        <w:bottom w:val="none" w:sz="0" w:space="0" w:color="auto"/>
        <w:right w:val="none" w:sz="0" w:space="0" w:color="auto"/>
      </w:divBdr>
    </w:div>
    <w:div w:id="1086149321">
      <w:bodyDiv w:val="1"/>
      <w:marLeft w:val="0"/>
      <w:marRight w:val="0"/>
      <w:marTop w:val="0"/>
      <w:marBottom w:val="0"/>
      <w:divBdr>
        <w:top w:val="none" w:sz="0" w:space="0" w:color="auto"/>
        <w:left w:val="none" w:sz="0" w:space="0" w:color="auto"/>
        <w:bottom w:val="none" w:sz="0" w:space="0" w:color="auto"/>
        <w:right w:val="none" w:sz="0" w:space="0" w:color="auto"/>
      </w:divBdr>
    </w:div>
    <w:div w:id="1289630871">
      <w:bodyDiv w:val="1"/>
      <w:marLeft w:val="0"/>
      <w:marRight w:val="0"/>
      <w:marTop w:val="0"/>
      <w:marBottom w:val="0"/>
      <w:divBdr>
        <w:top w:val="none" w:sz="0" w:space="0" w:color="auto"/>
        <w:left w:val="none" w:sz="0" w:space="0" w:color="auto"/>
        <w:bottom w:val="none" w:sz="0" w:space="0" w:color="auto"/>
        <w:right w:val="none" w:sz="0" w:space="0" w:color="auto"/>
      </w:divBdr>
    </w:div>
    <w:div w:id="1381128623">
      <w:bodyDiv w:val="1"/>
      <w:marLeft w:val="0"/>
      <w:marRight w:val="0"/>
      <w:marTop w:val="0"/>
      <w:marBottom w:val="0"/>
      <w:divBdr>
        <w:top w:val="none" w:sz="0" w:space="0" w:color="auto"/>
        <w:left w:val="none" w:sz="0" w:space="0" w:color="auto"/>
        <w:bottom w:val="none" w:sz="0" w:space="0" w:color="auto"/>
        <w:right w:val="none" w:sz="0" w:space="0" w:color="auto"/>
      </w:divBdr>
    </w:div>
    <w:div w:id="1492283872">
      <w:bodyDiv w:val="1"/>
      <w:marLeft w:val="0"/>
      <w:marRight w:val="0"/>
      <w:marTop w:val="0"/>
      <w:marBottom w:val="0"/>
      <w:divBdr>
        <w:top w:val="none" w:sz="0" w:space="0" w:color="auto"/>
        <w:left w:val="none" w:sz="0" w:space="0" w:color="auto"/>
        <w:bottom w:val="none" w:sz="0" w:space="0" w:color="auto"/>
        <w:right w:val="none" w:sz="0" w:space="0" w:color="auto"/>
      </w:divBdr>
    </w:div>
    <w:div w:id="1504515866">
      <w:bodyDiv w:val="1"/>
      <w:marLeft w:val="0"/>
      <w:marRight w:val="0"/>
      <w:marTop w:val="0"/>
      <w:marBottom w:val="0"/>
      <w:divBdr>
        <w:top w:val="none" w:sz="0" w:space="0" w:color="auto"/>
        <w:left w:val="none" w:sz="0" w:space="0" w:color="auto"/>
        <w:bottom w:val="none" w:sz="0" w:space="0" w:color="auto"/>
        <w:right w:val="none" w:sz="0" w:space="0" w:color="auto"/>
      </w:divBdr>
    </w:div>
    <w:div w:id="1774352111">
      <w:bodyDiv w:val="1"/>
      <w:marLeft w:val="0"/>
      <w:marRight w:val="0"/>
      <w:marTop w:val="0"/>
      <w:marBottom w:val="0"/>
      <w:divBdr>
        <w:top w:val="none" w:sz="0" w:space="0" w:color="auto"/>
        <w:left w:val="none" w:sz="0" w:space="0" w:color="auto"/>
        <w:bottom w:val="none" w:sz="0" w:space="0" w:color="auto"/>
        <w:right w:val="none" w:sz="0" w:space="0" w:color="auto"/>
      </w:divBdr>
    </w:div>
    <w:div w:id="1851261331">
      <w:bodyDiv w:val="1"/>
      <w:marLeft w:val="0"/>
      <w:marRight w:val="0"/>
      <w:marTop w:val="0"/>
      <w:marBottom w:val="0"/>
      <w:divBdr>
        <w:top w:val="none" w:sz="0" w:space="0" w:color="auto"/>
        <w:left w:val="none" w:sz="0" w:space="0" w:color="auto"/>
        <w:bottom w:val="none" w:sz="0" w:space="0" w:color="auto"/>
        <w:right w:val="none" w:sz="0" w:space="0" w:color="auto"/>
      </w:divBdr>
    </w:div>
    <w:div w:id="1861161702">
      <w:bodyDiv w:val="1"/>
      <w:marLeft w:val="0"/>
      <w:marRight w:val="0"/>
      <w:marTop w:val="0"/>
      <w:marBottom w:val="0"/>
      <w:divBdr>
        <w:top w:val="none" w:sz="0" w:space="0" w:color="auto"/>
        <w:left w:val="none" w:sz="0" w:space="0" w:color="auto"/>
        <w:bottom w:val="none" w:sz="0" w:space="0" w:color="auto"/>
        <w:right w:val="none" w:sz="0" w:space="0" w:color="auto"/>
      </w:divBdr>
    </w:div>
    <w:div w:id="1880781340">
      <w:bodyDiv w:val="1"/>
      <w:marLeft w:val="0"/>
      <w:marRight w:val="0"/>
      <w:marTop w:val="0"/>
      <w:marBottom w:val="0"/>
      <w:divBdr>
        <w:top w:val="none" w:sz="0" w:space="0" w:color="auto"/>
        <w:left w:val="none" w:sz="0" w:space="0" w:color="auto"/>
        <w:bottom w:val="none" w:sz="0" w:space="0" w:color="auto"/>
        <w:right w:val="none" w:sz="0" w:space="0" w:color="auto"/>
      </w:divBdr>
    </w:div>
    <w:div w:id="1894807346">
      <w:bodyDiv w:val="1"/>
      <w:marLeft w:val="0"/>
      <w:marRight w:val="0"/>
      <w:marTop w:val="0"/>
      <w:marBottom w:val="0"/>
      <w:divBdr>
        <w:top w:val="none" w:sz="0" w:space="0" w:color="auto"/>
        <w:left w:val="none" w:sz="0" w:space="0" w:color="auto"/>
        <w:bottom w:val="none" w:sz="0" w:space="0" w:color="auto"/>
        <w:right w:val="none" w:sz="0" w:space="0" w:color="auto"/>
      </w:divBdr>
    </w:div>
    <w:div w:id="2027559102">
      <w:bodyDiv w:val="1"/>
      <w:marLeft w:val="0"/>
      <w:marRight w:val="0"/>
      <w:marTop w:val="0"/>
      <w:marBottom w:val="0"/>
      <w:divBdr>
        <w:top w:val="none" w:sz="0" w:space="0" w:color="auto"/>
        <w:left w:val="none" w:sz="0" w:space="0" w:color="auto"/>
        <w:bottom w:val="none" w:sz="0" w:space="0" w:color="auto"/>
        <w:right w:val="none" w:sz="0" w:space="0" w:color="auto"/>
      </w:divBdr>
    </w:div>
    <w:div w:id="2067558100">
      <w:bodyDiv w:val="1"/>
      <w:marLeft w:val="0"/>
      <w:marRight w:val="0"/>
      <w:marTop w:val="0"/>
      <w:marBottom w:val="0"/>
      <w:divBdr>
        <w:top w:val="none" w:sz="0" w:space="0" w:color="auto"/>
        <w:left w:val="none" w:sz="0" w:space="0" w:color="auto"/>
        <w:bottom w:val="none" w:sz="0" w:space="0" w:color="auto"/>
        <w:right w:val="none" w:sz="0" w:space="0" w:color="auto"/>
      </w:divBdr>
    </w:div>
    <w:div w:id="21287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nguyen</dc:creator>
  <cp:keywords/>
  <dc:description/>
  <cp:lastModifiedBy>dung nguyen</cp:lastModifiedBy>
  <cp:revision>28</cp:revision>
  <dcterms:created xsi:type="dcterms:W3CDTF">2026-03-27T05:03:00Z</dcterms:created>
  <dcterms:modified xsi:type="dcterms:W3CDTF">2026-04-27T01:40:00Z</dcterms:modified>
</cp:coreProperties>
</file>